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3D" w:rsidRPr="00861960" w:rsidRDefault="001B6463" w:rsidP="00861960">
      <w:pPr>
        <w:rPr>
          <w:rFonts w:ascii="Arial" w:hAnsi="Arial" w:cs="Arial"/>
          <w:sz w:val="22"/>
          <w:szCs w:val="22"/>
        </w:rPr>
      </w:pPr>
      <w:r w:rsidRPr="00861960">
        <w:rPr>
          <w:rFonts w:ascii="Arial" w:hAnsi="Arial" w:cs="Arial"/>
          <w:sz w:val="22"/>
          <w:szCs w:val="22"/>
        </w:rPr>
        <w:t>1</w:t>
      </w:r>
      <w:r w:rsidR="00C655BF">
        <w:rPr>
          <w:rFonts w:ascii="Arial" w:hAnsi="Arial" w:cs="Arial"/>
          <w:sz w:val="22"/>
          <w:szCs w:val="22"/>
        </w:rPr>
        <w:t>5</w:t>
      </w:r>
      <w:r w:rsidR="00CA2768" w:rsidRPr="00861960">
        <w:rPr>
          <w:rFonts w:ascii="Arial" w:hAnsi="Arial" w:cs="Arial"/>
          <w:sz w:val="22"/>
          <w:szCs w:val="22"/>
        </w:rPr>
        <w:t xml:space="preserve"> de </w:t>
      </w:r>
      <w:r w:rsidRPr="00861960">
        <w:rPr>
          <w:rFonts w:ascii="Arial" w:hAnsi="Arial" w:cs="Arial"/>
          <w:sz w:val="22"/>
          <w:szCs w:val="22"/>
        </w:rPr>
        <w:t>octubre</w:t>
      </w:r>
      <w:r w:rsidR="007C64D6" w:rsidRPr="00861960">
        <w:rPr>
          <w:rFonts w:ascii="Arial" w:hAnsi="Arial" w:cs="Arial"/>
          <w:sz w:val="22"/>
          <w:szCs w:val="22"/>
        </w:rPr>
        <w:t xml:space="preserve"> de 2016</w:t>
      </w:r>
    </w:p>
    <w:p w:rsidR="009A703D" w:rsidRPr="00861960" w:rsidRDefault="009A703D" w:rsidP="00861960">
      <w:pPr>
        <w:rPr>
          <w:rFonts w:ascii="Arial" w:hAnsi="Arial" w:cs="Arial"/>
          <w:sz w:val="22"/>
          <w:szCs w:val="22"/>
        </w:rPr>
      </w:pPr>
    </w:p>
    <w:p w:rsidR="000A68E4" w:rsidRPr="00861960" w:rsidRDefault="000A68E4" w:rsidP="00861960">
      <w:pPr>
        <w:jc w:val="both"/>
        <w:rPr>
          <w:rFonts w:ascii="Arial" w:hAnsi="Arial" w:cs="Arial"/>
          <w:sz w:val="22"/>
          <w:szCs w:val="22"/>
        </w:rPr>
      </w:pPr>
    </w:p>
    <w:p w:rsidR="009217CB" w:rsidRPr="00861960" w:rsidRDefault="000A68E4" w:rsidP="00861960">
      <w:pPr>
        <w:jc w:val="both"/>
        <w:rPr>
          <w:rFonts w:ascii="Arial" w:hAnsi="Arial" w:cs="Arial"/>
          <w:sz w:val="22"/>
          <w:szCs w:val="22"/>
        </w:rPr>
      </w:pPr>
      <w:r w:rsidRPr="00861960">
        <w:rPr>
          <w:rFonts w:ascii="Arial" w:hAnsi="Arial" w:cs="Arial"/>
          <w:sz w:val="22"/>
          <w:szCs w:val="22"/>
        </w:rPr>
        <w:t>AL COMITÉ DE TRANSICIÓN</w:t>
      </w:r>
    </w:p>
    <w:p w:rsidR="009217CB" w:rsidRPr="00861960" w:rsidRDefault="000A68E4" w:rsidP="00861960">
      <w:pPr>
        <w:jc w:val="both"/>
        <w:rPr>
          <w:rFonts w:ascii="Arial" w:hAnsi="Arial" w:cs="Arial"/>
          <w:sz w:val="22"/>
          <w:szCs w:val="22"/>
        </w:rPr>
      </w:pPr>
      <w:r w:rsidRPr="00861960">
        <w:rPr>
          <w:rFonts w:ascii="Arial" w:hAnsi="Arial" w:cs="Arial"/>
          <w:sz w:val="22"/>
          <w:szCs w:val="22"/>
        </w:rPr>
        <w:t xml:space="preserve">Departamento de </w:t>
      </w:r>
      <w:r w:rsidR="009217CB" w:rsidRPr="00861960">
        <w:rPr>
          <w:rFonts w:ascii="Arial" w:hAnsi="Arial" w:cs="Arial"/>
          <w:sz w:val="22"/>
          <w:szCs w:val="22"/>
        </w:rPr>
        <w:t>Recreación y Deportes</w:t>
      </w:r>
    </w:p>
    <w:p w:rsidR="00CA2768" w:rsidRPr="00774B10" w:rsidRDefault="00CA2768" w:rsidP="00861960">
      <w:pPr>
        <w:pStyle w:val="NormalWeb"/>
        <w:spacing w:after="0"/>
        <w:rPr>
          <w:rFonts w:ascii="Arial" w:hAnsi="Arial" w:cs="Arial"/>
          <w:sz w:val="22"/>
          <w:szCs w:val="22"/>
          <w:lang w:val="es-ES_tradnl"/>
        </w:rPr>
      </w:pPr>
    </w:p>
    <w:p w:rsidR="000A68E4" w:rsidRPr="00861960" w:rsidRDefault="000A68E4" w:rsidP="00861960">
      <w:pPr>
        <w:jc w:val="both"/>
        <w:rPr>
          <w:rFonts w:ascii="Arial" w:hAnsi="Arial" w:cs="Arial"/>
          <w:sz w:val="22"/>
          <w:szCs w:val="22"/>
        </w:rPr>
      </w:pPr>
    </w:p>
    <w:p w:rsidR="000A68E4" w:rsidRPr="00861960" w:rsidRDefault="000A68E4" w:rsidP="00861960">
      <w:pPr>
        <w:jc w:val="both"/>
        <w:rPr>
          <w:rFonts w:ascii="Arial" w:hAnsi="Arial" w:cs="Arial"/>
          <w:sz w:val="22"/>
          <w:szCs w:val="22"/>
        </w:rPr>
      </w:pPr>
      <w:r w:rsidRPr="00861960">
        <w:rPr>
          <w:rFonts w:ascii="Arial" w:hAnsi="Arial" w:cs="Arial"/>
          <w:sz w:val="22"/>
          <w:szCs w:val="22"/>
        </w:rPr>
        <w:t>Ramón E. Orta Rodríguez, Secretario</w:t>
      </w:r>
    </w:p>
    <w:p w:rsidR="000A68E4" w:rsidRPr="00774B10" w:rsidRDefault="000A68E4" w:rsidP="00861960">
      <w:pPr>
        <w:pStyle w:val="NormalWeb"/>
        <w:spacing w:after="0"/>
        <w:rPr>
          <w:rFonts w:ascii="Arial" w:hAnsi="Arial" w:cs="Arial"/>
          <w:sz w:val="22"/>
          <w:szCs w:val="22"/>
          <w:lang w:val="es-ES_tradnl"/>
        </w:rPr>
      </w:pPr>
    </w:p>
    <w:p w:rsidR="000A68E4" w:rsidRPr="00774B10" w:rsidRDefault="000A68E4" w:rsidP="00861960">
      <w:pPr>
        <w:pStyle w:val="NormalWeb"/>
        <w:spacing w:after="0"/>
        <w:rPr>
          <w:rFonts w:ascii="Arial" w:hAnsi="Arial" w:cs="Arial"/>
          <w:sz w:val="22"/>
          <w:szCs w:val="22"/>
          <w:lang w:val="es-ES_tradnl"/>
        </w:rPr>
      </w:pPr>
    </w:p>
    <w:p w:rsidR="008A7912" w:rsidRDefault="000A68E4" w:rsidP="00861960">
      <w:pPr>
        <w:jc w:val="center"/>
        <w:rPr>
          <w:rFonts w:ascii="Arial" w:hAnsi="Arial" w:cs="Arial"/>
          <w:b/>
          <w:sz w:val="22"/>
          <w:szCs w:val="22"/>
        </w:rPr>
      </w:pPr>
      <w:r w:rsidRPr="00861960">
        <w:rPr>
          <w:rFonts w:ascii="Arial" w:hAnsi="Arial" w:cs="Arial"/>
          <w:b/>
          <w:sz w:val="22"/>
          <w:szCs w:val="22"/>
        </w:rPr>
        <w:t xml:space="preserve">LOGROS REALIZADOS </w:t>
      </w:r>
    </w:p>
    <w:p w:rsidR="000A68E4" w:rsidRPr="00861960" w:rsidRDefault="008A7912" w:rsidP="00861960">
      <w:pPr>
        <w:jc w:val="center"/>
        <w:rPr>
          <w:rFonts w:ascii="Arial" w:hAnsi="Arial" w:cs="Arial"/>
          <w:b/>
          <w:sz w:val="22"/>
          <w:szCs w:val="22"/>
        </w:rPr>
      </w:pPr>
      <w:r>
        <w:rPr>
          <w:rFonts w:ascii="Arial" w:hAnsi="Arial" w:cs="Arial"/>
          <w:b/>
          <w:sz w:val="22"/>
          <w:szCs w:val="22"/>
        </w:rPr>
        <w:t>DEPARTAMENTO DE</w:t>
      </w:r>
      <w:r w:rsidR="000A68E4" w:rsidRPr="00861960">
        <w:rPr>
          <w:rFonts w:ascii="Arial" w:hAnsi="Arial" w:cs="Arial"/>
          <w:b/>
          <w:sz w:val="22"/>
          <w:szCs w:val="22"/>
        </w:rPr>
        <w:t xml:space="preserve"> RECREACIÓN Y DEPORTES</w:t>
      </w:r>
    </w:p>
    <w:p w:rsidR="000A68E4" w:rsidRPr="00861960" w:rsidRDefault="000A68E4" w:rsidP="00861960">
      <w:pPr>
        <w:jc w:val="center"/>
        <w:rPr>
          <w:rFonts w:ascii="Arial" w:hAnsi="Arial" w:cs="Arial"/>
          <w:b/>
          <w:sz w:val="22"/>
          <w:szCs w:val="22"/>
        </w:rPr>
      </w:pPr>
      <w:r w:rsidRPr="00861960">
        <w:rPr>
          <w:rFonts w:ascii="Arial" w:hAnsi="Arial" w:cs="Arial"/>
          <w:b/>
          <w:sz w:val="22"/>
          <w:szCs w:val="22"/>
        </w:rPr>
        <w:t>PERIODO COMPRENDIDO 2013-2016</w:t>
      </w:r>
    </w:p>
    <w:p w:rsidR="009A703D" w:rsidRPr="00861960" w:rsidRDefault="000A68E4" w:rsidP="00861960">
      <w:pPr>
        <w:jc w:val="center"/>
        <w:rPr>
          <w:rFonts w:ascii="Arial" w:hAnsi="Arial" w:cs="Arial"/>
          <w:sz w:val="22"/>
          <w:szCs w:val="22"/>
        </w:rPr>
      </w:pPr>
      <w:r w:rsidRPr="00861960">
        <w:rPr>
          <w:rFonts w:ascii="Arial" w:hAnsi="Arial" w:cs="Arial"/>
          <w:b/>
          <w:sz w:val="22"/>
          <w:szCs w:val="22"/>
        </w:rPr>
        <w:t>(</w:t>
      </w:r>
      <w:r w:rsidR="008A7912">
        <w:rPr>
          <w:rFonts w:ascii="Arial" w:hAnsi="Arial" w:cs="Arial"/>
          <w:b/>
          <w:sz w:val="22"/>
          <w:szCs w:val="22"/>
        </w:rPr>
        <w:t xml:space="preserve">RESUMEN - </w:t>
      </w:r>
      <w:r w:rsidRPr="00861960">
        <w:rPr>
          <w:rFonts w:ascii="Arial" w:hAnsi="Arial" w:cs="Arial"/>
          <w:b/>
          <w:sz w:val="22"/>
          <w:szCs w:val="22"/>
        </w:rPr>
        <w:t xml:space="preserve">INFORME FINAL) </w:t>
      </w:r>
    </w:p>
    <w:p w:rsidR="00921632" w:rsidRPr="00861960" w:rsidRDefault="00921632" w:rsidP="00861960">
      <w:pPr>
        <w:jc w:val="both"/>
        <w:rPr>
          <w:rFonts w:ascii="Arial" w:hAnsi="Arial" w:cs="Arial"/>
          <w:sz w:val="22"/>
          <w:szCs w:val="22"/>
        </w:rPr>
      </w:pPr>
    </w:p>
    <w:p w:rsidR="00144B83" w:rsidRPr="00861960" w:rsidRDefault="00190C8E" w:rsidP="00861960">
      <w:pPr>
        <w:jc w:val="both"/>
        <w:rPr>
          <w:rFonts w:ascii="Arial" w:hAnsi="Arial" w:cs="Arial"/>
          <w:sz w:val="22"/>
          <w:szCs w:val="22"/>
        </w:rPr>
      </w:pPr>
      <w:r w:rsidRPr="00861960">
        <w:rPr>
          <w:rFonts w:ascii="Arial" w:hAnsi="Arial" w:cs="Arial"/>
          <w:sz w:val="22"/>
          <w:szCs w:val="22"/>
        </w:rPr>
        <w:t xml:space="preserve">Estimado </w:t>
      </w:r>
      <w:r w:rsidR="00547A54" w:rsidRPr="00861960">
        <w:rPr>
          <w:rFonts w:ascii="Arial" w:hAnsi="Arial" w:cs="Arial"/>
          <w:sz w:val="22"/>
          <w:szCs w:val="22"/>
        </w:rPr>
        <w:t>Presidente</w:t>
      </w:r>
      <w:r w:rsidR="00CB1FB1" w:rsidRPr="00861960">
        <w:rPr>
          <w:rFonts w:ascii="Arial" w:hAnsi="Arial" w:cs="Arial"/>
          <w:sz w:val="22"/>
          <w:szCs w:val="22"/>
        </w:rPr>
        <w:t xml:space="preserve"> y Miembros de Comité de Transición</w:t>
      </w:r>
      <w:r w:rsidR="00144B83" w:rsidRPr="00861960">
        <w:rPr>
          <w:rFonts w:ascii="Arial" w:hAnsi="Arial" w:cs="Arial"/>
          <w:sz w:val="22"/>
          <w:szCs w:val="22"/>
        </w:rPr>
        <w:t>:</w:t>
      </w:r>
    </w:p>
    <w:p w:rsidR="003F0B73" w:rsidRPr="00861960" w:rsidRDefault="003F0B73" w:rsidP="00861960">
      <w:pPr>
        <w:jc w:val="both"/>
        <w:rPr>
          <w:rFonts w:ascii="Arial" w:hAnsi="Arial" w:cs="Arial"/>
          <w:sz w:val="22"/>
          <w:szCs w:val="22"/>
        </w:rPr>
      </w:pPr>
    </w:p>
    <w:p w:rsidR="009217CB" w:rsidRPr="00861960" w:rsidRDefault="00144B83" w:rsidP="00861960">
      <w:pPr>
        <w:ind w:firstLine="720"/>
        <w:jc w:val="both"/>
        <w:rPr>
          <w:rFonts w:ascii="Arial" w:hAnsi="Arial" w:cs="Arial"/>
          <w:sz w:val="22"/>
          <w:szCs w:val="22"/>
        </w:rPr>
      </w:pPr>
      <w:r w:rsidRPr="00861960">
        <w:rPr>
          <w:rFonts w:ascii="Arial" w:hAnsi="Arial" w:cs="Arial"/>
          <w:sz w:val="22"/>
          <w:szCs w:val="22"/>
        </w:rPr>
        <w:t>Reciba</w:t>
      </w:r>
      <w:r w:rsidR="00190C8E" w:rsidRPr="00861960">
        <w:rPr>
          <w:rFonts w:ascii="Arial" w:hAnsi="Arial" w:cs="Arial"/>
          <w:sz w:val="22"/>
          <w:szCs w:val="22"/>
        </w:rPr>
        <w:t>,</w:t>
      </w:r>
      <w:r w:rsidRPr="00861960">
        <w:rPr>
          <w:rFonts w:ascii="Arial" w:hAnsi="Arial" w:cs="Arial"/>
          <w:sz w:val="22"/>
          <w:szCs w:val="22"/>
        </w:rPr>
        <w:t xml:space="preserve"> </w:t>
      </w:r>
      <w:r w:rsidR="00190C8E" w:rsidRPr="00861960">
        <w:rPr>
          <w:rFonts w:ascii="Arial" w:hAnsi="Arial" w:cs="Arial"/>
          <w:sz w:val="22"/>
          <w:szCs w:val="22"/>
        </w:rPr>
        <w:t xml:space="preserve">como de costumbre, </w:t>
      </w:r>
      <w:r w:rsidRPr="00861960">
        <w:rPr>
          <w:rFonts w:ascii="Arial" w:hAnsi="Arial" w:cs="Arial"/>
          <w:sz w:val="22"/>
          <w:szCs w:val="22"/>
        </w:rPr>
        <w:t>un cordial saludo de parte de todos los que laboramos en el Departamento de Recreación y Deportes (en adelante, el Departamento)</w:t>
      </w:r>
      <w:r w:rsidR="009A6138" w:rsidRPr="00861960">
        <w:rPr>
          <w:rFonts w:ascii="Arial" w:hAnsi="Arial" w:cs="Arial"/>
          <w:sz w:val="22"/>
          <w:szCs w:val="22"/>
        </w:rPr>
        <w:t>.</w:t>
      </w:r>
      <w:r w:rsidR="00921632" w:rsidRPr="00861960">
        <w:rPr>
          <w:rFonts w:ascii="Arial" w:hAnsi="Arial" w:cs="Arial"/>
          <w:sz w:val="22"/>
          <w:szCs w:val="22"/>
        </w:rPr>
        <w:t xml:space="preserve">  </w:t>
      </w:r>
    </w:p>
    <w:p w:rsidR="00CB1FB1" w:rsidRPr="00861960" w:rsidRDefault="00CB1FB1" w:rsidP="00861960">
      <w:pPr>
        <w:ind w:firstLine="720"/>
        <w:jc w:val="both"/>
        <w:rPr>
          <w:rFonts w:ascii="Arial" w:hAnsi="Arial" w:cs="Arial"/>
          <w:sz w:val="22"/>
          <w:szCs w:val="22"/>
        </w:rPr>
      </w:pPr>
    </w:p>
    <w:p w:rsidR="002F4A57" w:rsidRPr="00861960" w:rsidRDefault="00CB1FB1" w:rsidP="00861960">
      <w:pPr>
        <w:ind w:firstLine="720"/>
        <w:jc w:val="both"/>
        <w:rPr>
          <w:rFonts w:ascii="Arial" w:hAnsi="Arial" w:cs="Arial"/>
          <w:sz w:val="22"/>
          <w:szCs w:val="22"/>
        </w:rPr>
      </w:pPr>
      <w:r w:rsidRPr="00861960">
        <w:rPr>
          <w:rFonts w:ascii="Arial" w:hAnsi="Arial" w:cs="Arial"/>
          <w:sz w:val="22"/>
          <w:szCs w:val="22"/>
        </w:rPr>
        <w:t>De conformidad con lo que exige la Ley Número 197 del 28 de agosto de 2002, según enmendada, conocida como la “</w:t>
      </w:r>
      <w:r w:rsidRPr="00861960">
        <w:rPr>
          <w:rFonts w:ascii="Arial" w:hAnsi="Arial" w:cs="Arial"/>
          <w:sz w:val="22"/>
          <w:szCs w:val="22"/>
          <w:lang w:val="es-PR"/>
        </w:rPr>
        <w:t>Ley para Regular el Proceso de Transición del Gobierno de Puerto Rico”, el Secretario que suscribe somete, para su consideración, análisis y acción pertinente, una</w:t>
      </w:r>
      <w:r w:rsidR="002F4A57" w:rsidRPr="00861960">
        <w:rPr>
          <w:rFonts w:ascii="Arial" w:hAnsi="Arial" w:cs="Arial"/>
          <w:sz w:val="22"/>
          <w:szCs w:val="22"/>
          <w:lang w:val="es-PR"/>
        </w:rPr>
        <w:t xml:space="preserve"> apretada síntesis de los logros alcanzados por el Departamento durante el periodo gubernamental</w:t>
      </w:r>
      <w:r w:rsidR="00861960">
        <w:rPr>
          <w:rFonts w:ascii="Arial" w:hAnsi="Arial" w:cs="Arial"/>
          <w:sz w:val="22"/>
          <w:szCs w:val="22"/>
          <w:lang w:val="es-PR"/>
        </w:rPr>
        <w:t xml:space="preserve"> 2013-16</w:t>
      </w:r>
      <w:r w:rsidR="002F4A57" w:rsidRPr="00861960">
        <w:rPr>
          <w:rFonts w:ascii="Arial" w:hAnsi="Arial" w:cs="Arial"/>
          <w:sz w:val="22"/>
          <w:szCs w:val="22"/>
        </w:rPr>
        <w:t>, como parte de su responsabilidad de desarrollar y fomentar el deporte en Puerto Rico</w:t>
      </w:r>
      <w:r w:rsidR="000C2A85">
        <w:rPr>
          <w:rFonts w:ascii="Arial" w:hAnsi="Arial" w:cs="Arial"/>
          <w:sz w:val="22"/>
          <w:szCs w:val="22"/>
        </w:rPr>
        <w:t xml:space="preserve"> </w:t>
      </w:r>
      <w:r w:rsidR="000C2A85" w:rsidRPr="00861960">
        <w:rPr>
          <w:rFonts w:ascii="Arial" w:hAnsi="Arial" w:cs="Arial"/>
          <w:sz w:val="22"/>
          <w:szCs w:val="22"/>
        </w:rPr>
        <w:t xml:space="preserve">conforme </w:t>
      </w:r>
      <w:r w:rsidR="000C2A85">
        <w:rPr>
          <w:rFonts w:ascii="Arial" w:hAnsi="Arial" w:cs="Arial"/>
          <w:sz w:val="22"/>
          <w:szCs w:val="22"/>
        </w:rPr>
        <w:t xml:space="preserve">lo mandata la </w:t>
      </w:r>
      <w:r w:rsidR="000C2A85" w:rsidRPr="00861960">
        <w:rPr>
          <w:rFonts w:ascii="Arial" w:hAnsi="Arial" w:cs="Arial"/>
          <w:sz w:val="22"/>
          <w:szCs w:val="22"/>
        </w:rPr>
        <w:t>Ley Orgánica</w:t>
      </w:r>
      <w:r w:rsidR="000C2A85">
        <w:rPr>
          <w:rFonts w:ascii="Arial" w:hAnsi="Arial" w:cs="Arial"/>
          <w:sz w:val="22"/>
          <w:szCs w:val="22"/>
        </w:rPr>
        <w:t xml:space="preserve"> del Departamento</w:t>
      </w:r>
      <w:r w:rsidR="000C2A85" w:rsidRPr="00861960">
        <w:rPr>
          <w:rFonts w:ascii="Arial" w:hAnsi="Arial" w:cs="Arial"/>
          <w:sz w:val="22"/>
          <w:szCs w:val="22"/>
        </w:rPr>
        <w:t>, Ley 8-2004</w:t>
      </w:r>
      <w:r w:rsidR="002F4A57" w:rsidRPr="00861960">
        <w:rPr>
          <w:rFonts w:ascii="Arial" w:hAnsi="Arial" w:cs="Arial"/>
          <w:sz w:val="22"/>
          <w:szCs w:val="22"/>
        </w:rPr>
        <w:t xml:space="preserve">.   En un documento aparte, estaremos presentando el detalle </w:t>
      </w:r>
      <w:r w:rsidR="00581716">
        <w:rPr>
          <w:rFonts w:ascii="Arial" w:hAnsi="Arial" w:cs="Arial"/>
          <w:sz w:val="22"/>
          <w:szCs w:val="22"/>
        </w:rPr>
        <w:t xml:space="preserve">de </w:t>
      </w:r>
      <w:r w:rsidR="00DD0B2C" w:rsidRPr="00861960">
        <w:rPr>
          <w:rFonts w:ascii="Arial" w:hAnsi="Arial" w:cs="Arial"/>
          <w:sz w:val="22"/>
          <w:szCs w:val="22"/>
        </w:rPr>
        <w:t>los éxitos más significativos registrados por la agencia</w:t>
      </w:r>
      <w:r w:rsidR="00581716">
        <w:rPr>
          <w:rFonts w:ascii="Arial" w:hAnsi="Arial" w:cs="Arial"/>
          <w:sz w:val="22"/>
          <w:szCs w:val="22"/>
        </w:rPr>
        <w:t xml:space="preserve">, por descripción de programa, así como sus </w:t>
      </w:r>
      <w:r w:rsidR="009949EA">
        <w:rPr>
          <w:rFonts w:ascii="Arial" w:hAnsi="Arial" w:cs="Arial"/>
          <w:sz w:val="22"/>
          <w:szCs w:val="22"/>
        </w:rPr>
        <w:t>metas y objetivos, con sus correspondientes cifras y estadísticas desplegadas en tablas.</w:t>
      </w:r>
    </w:p>
    <w:p w:rsidR="003F0B73" w:rsidRPr="00861960" w:rsidRDefault="003F0B73" w:rsidP="00861960">
      <w:pPr>
        <w:jc w:val="both"/>
        <w:rPr>
          <w:rFonts w:ascii="Arial" w:hAnsi="Arial" w:cs="Arial"/>
          <w:sz w:val="22"/>
          <w:szCs w:val="22"/>
        </w:rPr>
      </w:pPr>
    </w:p>
    <w:p w:rsidR="00ED4B25" w:rsidRPr="00C712E3" w:rsidRDefault="00581716" w:rsidP="00581716">
      <w:pPr>
        <w:jc w:val="both"/>
        <w:rPr>
          <w:rFonts w:ascii="Arial" w:hAnsi="Arial" w:cs="Arial"/>
          <w:b/>
          <w:sz w:val="22"/>
          <w:szCs w:val="22"/>
        </w:rPr>
      </w:pPr>
      <w:r w:rsidRPr="00C712E3">
        <w:rPr>
          <w:rFonts w:ascii="Arial" w:hAnsi="Arial" w:cs="Arial"/>
          <w:b/>
          <w:sz w:val="22"/>
          <w:szCs w:val="22"/>
        </w:rPr>
        <w:t>LOGROS SIGNIFICATIVOS POR PROGRAMA:</w:t>
      </w:r>
    </w:p>
    <w:p w:rsidR="00581716" w:rsidRPr="00C712E3" w:rsidRDefault="00581716" w:rsidP="00581716">
      <w:pPr>
        <w:jc w:val="both"/>
        <w:rPr>
          <w:rFonts w:ascii="Arial" w:hAnsi="Arial" w:cs="Arial"/>
          <w:b/>
          <w:sz w:val="22"/>
          <w:szCs w:val="22"/>
        </w:rPr>
      </w:pPr>
    </w:p>
    <w:p w:rsidR="00581716" w:rsidRPr="00774B10" w:rsidRDefault="00C712E3" w:rsidP="00581716">
      <w:pPr>
        <w:pStyle w:val="ListParagraph"/>
        <w:numPr>
          <w:ilvl w:val="0"/>
          <w:numId w:val="16"/>
        </w:numPr>
        <w:jc w:val="both"/>
        <w:rPr>
          <w:rFonts w:cs="Arial"/>
          <w:b/>
          <w:sz w:val="22"/>
          <w:szCs w:val="22"/>
          <w:lang w:val="es-ES_tradnl"/>
        </w:rPr>
      </w:pPr>
      <w:r w:rsidRPr="00774B10">
        <w:rPr>
          <w:rFonts w:cs="Arial"/>
          <w:b/>
          <w:sz w:val="22"/>
          <w:szCs w:val="22"/>
          <w:lang w:val="es-ES_tradnl"/>
        </w:rPr>
        <w:t>ACTÍVATE PUERTO RICO POR TU SALUD</w:t>
      </w:r>
    </w:p>
    <w:p w:rsidR="00581716" w:rsidRPr="00774B10" w:rsidRDefault="00581716" w:rsidP="00581716">
      <w:pPr>
        <w:pStyle w:val="ListParagraph"/>
        <w:jc w:val="both"/>
        <w:rPr>
          <w:rFonts w:cs="Arial"/>
          <w:b/>
          <w:szCs w:val="24"/>
          <w:lang w:val="es-ES_tradnl"/>
        </w:rPr>
      </w:pPr>
    </w:p>
    <w:p w:rsidR="00581716" w:rsidRPr="00774B10" w:rsidRDefault="00581716" w:rsidP="00581716">
      <w:pPr>
        <w:pStyle w:val="ListParagraph"/>
        <w:ind w:left="360"/>
        <w:jc w:val="both"/>
        <w:rPr>
          <w:rFonts w:cs="Arial"/>
          <w:iCs/>
          <w:kern w:val="24"/>
          <w:sz w:val="22"/>
          <w:szCs w:val="22"/>
          <w:lang w:val="es-ES_tradnl"/>
        </w:rPr>
      </w:pPr>
      <w:r w:rsidRPr="00774B10">
        <w:rPr>
          <w:rFonts w:cs="Arial"/>
          <w:iCs/>
          <w:kern w:val="24"/>
          <w:sz w:val="22"/>
          <w:szCs w:val="22"/>
          <w:lang w:val="es-ES_tradnl"/>
        </w:rPr>
        <w:t>Durante los años del 2013-2016, el Programa Actívate logró impactar a</w:t>
      </w:r>
      <w:r w:rsidRPr="00774B10">
        <w:rPr>
          <w:rFonts w:cs="Arial"/>
          <w:b/>
          <w:iCs/>
          <w:kern w:val="24"/>
          <w:sz w:val="22"/>
          <w:szCs w:val="22"/>
          <w:lang w:val="es-ES_tradnl"/>
        </w:rPr>
        <w:t xml:space="preserve"> 266,531 personas</w:t>
      </w:r>
      <w:r w:rsidRPr="00774B10">
        <w:rPr>
          <w:rFonts w:cs="Arial"/>
          <w:iCs/>
          <w:kern w:val="24"/>
          <w:sz w:val="22"/>
          <w:szCs w:val="22"/>
          <w:lang w:val="es-ES_tradnl"/>
        </w:rPr>
        <w:t xml:space="preserve">, incluyendo niños, jóvenes, adultos y adultos mayores. Proveyó </w:t>
      </w:r>
      <w:r w:rsidRPr="00774B10">
        <w:rPr>
          <w:rFonts w:cs="Arial"/>
          <w:b/>
          <w:iCs/>
          <w:kern w:val="24"/>
          <w:sz w:val="22"/>
          <w:szCs w:val="22"/>
          <w:lang w:val="es-ES_tradnl"/>
        </w:rPr>
        <w:t>301 servicios en escuelas</w:t>
      </w:r>
      <w:r w:rsidRPr="00774B10">
        <w:rPr>
          <w:rFonts w:cs="Arial"/>
          <w:iCs/>
          <w:kern w:val="24"/>
          <w:sz w:val="22"/>
          <w:szCs w:val="22"/>
          <w:lang w:val="es-ES_tradnl"/>
        </w:rPr>
        <w:t xml:space="preserve"> impactando </w:t>
      </w:r>
      <w:r w:rsidRPr="00774B10">
        <w:rPr>
          <w:rFonts w:cs="Arial"/>
          <w:b/>
          <w:iCs/>
          <w:kern w:val="24"/>
          <w:sz w:val="22"/>
          <w:szCs w:val="22"/>
          <w:lang w:val="es-ES_tradnl"/>
        </w:rPr>
        <w:t>40,356 estudiantes</w:t>
      </w:r>
      <w:r w:rsidRPr="00774B10">
        <w:rPr>
          <w:rFonts w:cs="Arial"/>
          <w:iCs/>
          <w:kern w:val="24"/>
          <w:sz w:val="22"/>
          <w:szCs w:val="22"/>
          <w:lang w:val="es-ES_tradnl"/>
        </w:rPr>
        <w:t xml:space="preserve">.  De igual manera realizó </w:t>
      </w:r>
      <w:r w:rsidRPr="00774B10">
        <w:rPr>
          <w:rFonts w:cs="Arial"/>
          <w:b/>
          <w:iCs/>
          <w:kern w:val="24"/>
          <w:sz w:val="22"/>
          <w:szCs w:val="22"/>
          <w:lang w:val="es-ES_tradnl"/>
        </w:rPr>
        <w:t>95 eventos programáticos</w:t>
      </w:r>
      <w:r w:rsidRPr="00774B10">
        <w:rPr>
          <w:rFonts w:cs="Arial"/>
          <w:iCs/>
          <w:kern w:val="24"/>
          <w:sz w:val="22"/>
          <w:szCs w:val="22"/>
          <w:lang w:val="es-ES_tradnl"/>
        </w:rPr>
        <w:t xml:space="preserve">, impactando un total de </w:t>
      </w:r>
      <w:r w:rsidRPr="00774B10">
        <w:rPr>
          <w:rFonts w:cs="Arial"/>
          <w:b/>
          <w:iCs/>
          <w:kern w:val="24"/>
          <w:sz w:val="22"/>
          <w:szCs w:val="22"/>
          <w:lang w:val="es-ES_tradnl"/>
        </w:rPr>
        <w:t>130,319 personas</w:t>
      </w:r>
      <w:r w:rsidRPr="00774B10">
        <w:rPr>
          <w:rFonts w:cs="Arial"/>
          <w:iCs/>
          <w:kern w:val="24"/>
          <w:sz w:val="22"/>
          <w:szCs w:val="22"/>
          <w:lang w:val="es-ES_tradnl"/>
        </w:rPr>
        <w:t xml:space="preserve">.  El Programa también ofreció </w:t>
      </w:r>
      <w:r w:rsidRPr="00774B10">
        <w:rPr>
          <w:rFonts w:cs="Arial"/>
          <w:b/>
          <w:iCs/>
          <w:kern w:val="24"/>
          <w:sz w:val="22"/>
          <w:szCs w:val="22"/>
          <w:lang w:val="es-ES_tradnl"/>
        </w:rPr>
        <w:t>540 servicios de apoyo</w:t>
      </w:r>
      <w:r w:rsidRPr="00774B10">
        <w:rPr>
          <w:rFonts w:cs="Arial"/>
          <w:iCs/>
          <w:kern w:val="24"/>
          <w:sz w:val="22"/>
          <w:szCs w:val="22"/>
          <w:lang w:val="es-ES_tradnl"/>
        </w:rPr>
        <w:t xml:space="preserve">, atendiendo positivamente a </w:t>
      </w:r>
      <w:r w:rsidRPr="00774B10">
        <w:rPr>
          <w:rFonts w:cs="Arial"/>
          <w:b/>
          <w:iCs/>
          <w:kern w:val="24"/>
          <w:sz w:val="22"/>
          <w:szCs w:val="22"/>
          <w:lang w:val="es-ES_tradnl"/>
        </w:rPr>
        <w:t>87,888 personas</w:t>
      </w:r>
      <w:r w:rsidRPr="00774B10">
        <w:rPr>
          <w:rFonts w:cs="Arial"/>
          <w:iCs/>
          <w:kern w:val="24"/>
          <w:sz w:val="22"/>
          <w:szCs w:val="22"/>
          <w:lang w:val="es-ES_tradnl"/>
        </w:rPr>
        <w:t xml:space="preserve">.  Como parte de su compromiso educativo, se realizaron </w:t>
      </w:r>
      <w:r w:rsidRPr="00774B10">
        <w:rPr>
          <w:rFonts w:cs="Arial"/>
          <w:b/>
          <w:iCs/>
          <w:kern w:val="24"/>
          <w:sz w:val="22"/>
          <w:szCs w:val="22"/>
          <w:lang w:val="es-ES_tradnl"/>
        </w:rPr>
        <w:t>21</w:t>
      </w:r>
      <w:r w:rsidRPr="00774B10">
        <w:rPr>
          <w:rFonts w:cs="Arial"/>
          <w:iCs/>
          <w:kern w:val="24"/>
          <w:sz w:val="22"/>
          <w:szCs w:val="22"/>
          <w:lang w:val="es-ES_tradnl"/>
        </w:rPr>
        <w:t xml:space="preserve"> </w:t>
      </w:r>
      <w:r w:rsidRPr="00774B10">
        <w:rPr>
          <w:rFonts w:cs="Arial"/>
          <w:b/>
          <w:iCs/>
          <w:kern w:val="24"/>
          <w:sz w:val="22"/>
          <w:szCs w:val="22"/>
          <w:lang w:val="es-ES_tradnl"/>
        </w:rPr>
        <w:t>talleres/charlas</w:t>
      </w:r>
      <w:r w:rsidRPr="00774B10">
        <w:rPr>
          <w:rFonts w:cs="Arial"/>
          <w:iCs/>
          <w:kern w:val="24"/>
          <w:sz w:val="22"/>
          <w:szCs w:val="22"/>
          <w:lang w:val="es-ES_tradnl"/>
        </w:rPr>
        <w:t xml:space="preserve">, concientizando a </w:t>
      </w:r>
      <w:r w:rsidRPr="00774B10">
        <w:rPr>
          <w:rFonts w:cs="Arial"/>
          <w:b/>
          <w:iCs/>
          <w:kern w:val="24"/>
          <w:sz w:val="22"/>
          <w:szCs w:val="22"/>
          <w:lang w:val="es-ES_tradnl"/>
        </w:rPr>
        <w:t>1,084 personas</w:t>
      </w:r>
      <w:r w:rsidRPr="00774B10">
        <w:rPr>
          <w:rFonts w:cs="Arial"/>
          <w:iCs/>
          <w:kern w:val="24"/>
          <w:sz w:val="22"/>
          <w:szCs w:val="22"/>
          <w:lang w:val="es-ES_tradnl"/>
        </w:rPr>
        <w:t xml:space="preserve"> sobre la import</w:t>
      </w:r>
      <w:r w:rsidR="000E6174" w:rsidRPr="00774B10">
        <w:rPr>
          <w:rFonts w:cs="Arial"/>
          <w:iCs/>
          <w:kern w:val="24"/>
          <w:sz w:val="22"/>
          <w:szCs w:val="22"/>
          <w:lang w:val="es-ES_tradnl"/>
        </w:rPr>
        <w:t>ancia de manera una vida act</w:t>
      </w:r>
      <w:r w:rsidR="00B52AAB">
        <w:rPr>
          <w:rFonts w:cs="Arial"/>
          <w:iCs/>
          <w:kern w:val="24"/>
          <w:sz w:val="22"/>
          <w:szCs w:val="22"/>
          <w:lang w:val="es-ES_tradnl"/>
        </w:rPr>
        <w:t>ive.</w:t>
      </w:r>
    </w:p>
    <w:p w:rsidR="00581716" w:rsidRDefault="00581716" w:rsidP="00581716">
      <w:pPr>
        <w:pStyle w:val="ListParagraph"/>
        <w:jc w:val="both"/>
        <w:rPr>
          <w:rFonts w:cs="Arial"/>
          <w:b/>
          <w:sz w:val="22"/>
          <w:szCs w:val="22"/>
          <w:lang w:val="es-ES_tradnl"/>
        </w:rPr>
      </w:pPr>
    </w:p>
    <w:p w:rsidR="00B52AAB" w:rsidRDefault="00B52AAB" w:rsidP="00581716">
      <w:pPr>
        <w:pStyle w:val="ListParagraph"/>
        <w:jc w:val="both"/>
        <w:rPr>
          <w:rFonts w:cs="Arial"/>
          <w:b/>
          <w:sz w:val="22"/>
          <w:szCs w:val="22"/>
          <w:lang w:val="es-ES_tradnl"/>
        </w:rPr>
      </w:pPr>
    </w:p>
    <w:p w:rsidR="00B52AAB" w:rsidRPr="00774B10" w:rsidRDefault="00B52AAB" w:rsidP="00581716">
      <w:pPr>
        <w:pStyle w:val="ListParagraph"/>
        <w:jc w:val="both"/>
        <w:rPr>
          <w:rFonts w:cs="Arial"/>
          <w:b/>
          <w:sz w:val="22"/>
          <w:szCs w:val="22"/>
          <w:lang w:val="es-ES_tradnl"/>
        </w:rPr>
      </w:pPr>
    </w:p>
    <w:p w:rsidR="00581716" w:rsidRPr="00C712E3" w:rsidRDefault="00C712E3" w:rsidP="00581716">
      <w:pPr>
        <w:pStyle w:val="ListParagraph"/>
        <w:numPr>
          <w:ilvl w:val="0"/>
          <w:numId w:val="16"/>
        </w:numPr>
        <w:jc w:val="both"/>
        <w:rPr>
          <w:rFonts w:cs="Arial"/>
          <w:b/>
          <w:sz w:val="22"/>
          <w:szCs w:val="22"/>
        </w:rPr>
      </w:pPr>
      <w:r w:rsidRPr="00C712E3">
        <w:rPr>
          <w:rFonts w:cs="Arial"/>
          <w:b/>
          <w:sz w:val="22"/>
          <w:szCs w:val="22"/>
        </w:rPr>
        <w:lastRenderedPageBreak/>
        <w:t>DEPORTE ESCOLAR</w:t>
      </w:r>
    </w:p>
    <w:p w:rsidR="00B66A37" w:rsidRDefault="00B66A37" w:rsidP="00B66A37">
      <w:pPr>
        <w:pStyle w:val="ListParagraph"/>
        <w:jc w:val="both"/>
        <w:rPr>
          <w:rFonts w:cs="Arial"/>
          <w:b/>
          <w:szCs w:val="24"/>
        </w:rPr>
      </w:pPr>
    </w:p>
    <w:p w:rsidR="00BF6499" w:rsidRPr="000E6174" w:rsidRDefault="00C10BF5" w:rsidP="00BF6499">
      <w:pPr>
        <w:ind w:left="360"/>
        <w:jc w:val="both"/>
        <w:rPr>
          <w:rFonts w:ascii="Arial" w:hAnsi="Arial" w:cs="Arial"/>
          <w:sz w:val="22"/>
          <w:szCs w:val="22"/>
          <w:lang w:val="es-PR"/>
        </w:rPr>
      </w:pPr>
      <w:r w:rsidRPr="00C10BF5">
        <w:rPr>
          <w:rFonts w:ascii="Arial" w:hAnsi="Arial" w:cs="Arial"/>
          <w:sz w:val="22"/>
          <w:szCs w:val="22"/>
          <w:lang w:val="es-PR"/>
        </w:rPr>
        <w:t>Comenzamos esta</w:t>
      </w:r>
      <w:r>
        <w:rPr>
          <w:rFonts w:ascii="Arial" w:hAnsi="Arial" w:cs="Arial"/>
          <w:sz w:val="22"/>
          <w:szCs w:val="22"/>
          <w:lang w:val="es-PR"/>
        </w:rPr>
        <w:t xml:space="preserve"> administración en el </w:t>
      </w:r>
      <w:r w:rsidRPr="00C10BF5">
        <w:rPr>
          <w:rFonts w:ascii="Arial" w:hAnsi="Arial" w:cs="Arial"/>
          <w:sz w:val="22"/>
          <w:szCs w:val="22"/>
          <w:lang w:val="es-PR"/>
        </w:rPr>
        <w:t xml:space="preserve">segundo semestre escolar 2012 – 2013, con una participación de </w:t>
      </w:r>
      <w:r w:rsidRPr="00C10BF5">
        <w:rPr>
          <w:rFonts w:ascii="Arial" w:hAnsi="Arial" w:cs="Arial"/>
          <w:bCs/>
          <w:sz w:val="22"/>
          <w:szCs w:val="22"/>
          <w:lang w:val="es-PR"/>
        </w:rPr>
        <w:t>18,760</w:t>
      </w:r>
      <w:r w:rsidRPr="00C10BF5">
        <w:rPr>
          <w:rFonts w:ascii="Arial" w:hAnsi="Arial" w:cs="Arial"/>
          <w:sz w:val="22"/>
          <w:szCs w:val="22"/>
          <w:lang w:val="es-PR"/>
        </w:rPr>
        <w:t xml:space="preserve"> atletas a nivel regional y unos </w:t>
      </w:r>
      <w:r w:rsidRPr="00C10BF5">
        <w:rPr>
          <w:rFonts w:ascii="Arial" w:hAnsi="Arial" w:cs="Arial"/>
          <w:bCs/>
          <w:sz w:val="22"/>
          <w:szCs w:val="22"/>
          <w:lang w:val="es-PR"/>
        </w:rPr>
        <w:t xml:space="preserve">3,077 </w:t>
      </w:r>
      <w:r w:rsidRPr="00C10BF5">
        <w:rPr>
          <w:rFonts w:ascii="Arial" w:hAnsi="Arial" w:cs="Arial"/>
          <w:sz w:val="22"/>
          <w:szCs w:val="22"/>
          <w:lang w:val="es-PR"/>
        </w:rPr>
        <w:t xml:space="preserve">a nivel nacional. </w:t>
      </w:r>
      <w:r w:rsidRPr="00BF6499">
        <w:rPr>
          <w:rFonts w:ascii="Arial" w:hAnsi="Arial" w:cs="Arial"/>
          <w:sz w:val="22"/>
          <w:szCs w:val="22"/>
          <w:lang w:val="es-PR"/>
        </w:rPr>
        <w:t>A partir de este evento comenzamos un proceso de evaluación y transformación para maximizar los recursos e impactar la mayor cantidad de estudiantes y maestros posibles. Ya para el Año Académico 2015-16</w:t>
      </w:r>
      <w:r w:rsidR="00714232" w:rsidRPr="00BF6499">
        <w:rPr>
          <w:rFonts w:ascii="Arial" w:hAnsi="Arial" w:cs="Arial"/>
          <w:sz w:val="22"/>
          <w:szCs w:val="22"/>
          <w:lang w:val="es-PR"/>
        </w:rPr>
        <w:t>, los ajustes realizados al Programa rindieron extraordinarios frutos:</w:t>
      </w:r>
      <w:r w:rsidR="00BF6499" w:rsidRPr="00BF6499">
        <w:rPr>
          <w:rFonts w:ascii="Arial" w:hAnsi="Arial" w:cs="Arial"/>
          <w:sz w:val="22"/>
          <w:szCs w:val="22"/>
          <w:lang w:val="es-PR"/>
        </w:rPr>
        <w:t xml:space="preserve"> </w:t>
      </w:r>
      <w:r w:rsidR="00714232" w:rsidRPr="00BF6499">
        <w:rPr>
          <w:rFonts w:ascii="Arial" w:hAnsi="Arial" w:cs="Arial"/>
          <w:sz w:val="22"/>
          <w:szCs w:val="22"/>
          <w:lang w:val="es-PR"/>
        </w:rPr>
        <w:t xml:space="preserve">se logró la participación de </w:t>
      </w:r>
      <w:r w:rsidR="00714232" w:rsidRPr="00BF6499">
        <w:rPr>
          <w:rFonts w:ascii="Arial" w:hAnsi="Arial" w:cs="Arial"/>
          <w:b/>
          <w:sz w:val="22"/>
          <w:szCs w:val="22"/>
          <w:lang w:val="es-PR"/>
        </w:rPr>
        <w:t>40,097</w:t>
      </w:r>
      <w:r w:rsidR="00714232" w:rsidRPr="00BF6499">
        <w:rPr>
          <w:rFonts w:ascii="Arial" w:hAnsi="Arial" w:cs="Arial"/>
          <w:sz w:val="22"/>
          <w:szCs w:val="22"/>
          <w:lang w:val="es-PR"/>
        </w:rPr>
        <w:t xml:space="preserve"> estudiantes </w:t>
      </w:r>
      <w:r w:rsidR="00BF6499" w:rsidRPr="00BF6499">
        <w:rPr>
          <w:rFonts w:ascii="Arial" w:hAnsi="Arial" w:cs="Arial"/>
          <w:sz w:val="22"/>
          <w:szCs w:val="22"/>
          <w:lang w:val="es-PR"/>
        </w:rPr>
        <w:t xml:space="preserve">en el Programa.  En el primer semestre escolar 2015-2016, que comprende los meses de agosto a diciembre, a nivel regional se impactaron a </w:t>
      </w:r>
      <w:r w:rsidR="00BF6499" w:rsidRPr="00BF6499">
        <w:rPr>
          <w:rFonts w:ascii="Arial" w:hAnsi="Arial" w:cs="Arial"/>
          <w:b/>
          <w:bCs/>
          <w:sz w:val="22"/>
          <w:szCs w:val="22"/>
          <w:lang w:val="es-PR"/>
        </w:rPr>
        <w:t>20,516</w:t>
      </w:r>
      <w:r w:rsidR="00BF6499" w:rsidRPr="00BF6499">
        <w:rPr>
          <w:rFonts w:ascii="Arial" w:hAnsi="Arial" w:cs="Arial"/>
          <w:sz w:val="22"/>
          <w:szCs w:val="22"/>
          <w:lang w:val="es-PR"/>
        </w:rPr>
        <w:t xml:space="preserve"> estudiantes, mientras que llegaron a  nivel nacional unos </w:t>
      </w:r>
      <w:r w:rsidR="00BF6499" w:rsidRPr="00BF6499">
        <w:rPr>
          <w:rFonts w:ascii="Arial" w:hAnsi="Arial" w:cs="Arial"/>
          <w:b/>
          <w:bCs/>
          <w:sz w:val="22"/>
          <w:szCs w:val="22"/>
          <w:lang w:val="es-PR"/>
        </w:rPr>
        <w:t>1,403</w:t>
      </w:r>
      <w:r w:rsidR="00BF6499" w:rsidRPr="00BF6499">
        <w:rPr>
          <w:rFonts w:ascii="Arial" w:hAnsi="Arial" w:cs="Arial"/>
          <w:sz w:val="22"/>
          <w:szCs w:val="22"/>
          <w:lang w:val="es-PR"/>
        </w:rPr>
        <w:t xml:space="preserve"> atletas, lo cual garantiza en 2% el proceso de selección de talento a nivel isla.</w:t>
      </w:r>
      <w:r w:rsidR="00BF6499">
        <w:rPr>
          <w:rFonts w:ascii="Arial" w:hAnsi="Arial" w:cs="Arial"/>
          <w:sz w:val="22"/>
          <w:szCs w:val="22"/>
          <w:lang w:val="es-PR"/>
        </w:rPr>
        <w:t xml:space="preserve">  El Año Académico 2016-17 está en proceso, pero se perfila un aumento en la participación estudiantil, particularmente, al añadir deportes no tradicionales a la oferta.  En el caso de las disciplinas no tradicionales, a</w:t>
      </w:r>
      <w:r w:rsidR="00BF6499" w:rsidRPr="00BF6499">
        <w:rPr>
          <w:rFonts w:ascii="Arial" w:hAnsi="Arial" w:cs="Arial"/>
          <w:sz w:val="22"/>
          <w:szCs w:val="22"/>
          <w:lang w:val="es-PR"/>
        </w:rPr>
        <w:t xml:space="preserve">ctualmente tenemos </w:t>
      </w:r>
      <w:r w:rsidR="009949EA">
        <w:rPr>
          <w:rFonts w:ascii="Arial" w:hAnsi="Arial" w:cs="Arial"/>
          <w:sz w:val="22"/>
          <w:szCs w:val="22"/>
          <w:lang w:val="es-PR"/>
        </w:rPr>
        <w:t xml:space="preserve">un total de </w:t>
      </w:r>
      <w:r w:rsidR="00BF6499" w:rsidRPr="00BF6499">
        <w:rPr>
          <w:rFonts w:ascii="Arial" w:hAnsi="Arial" w:cs="Arial"/>
          <w:sz w:val="22"/>
          <w:szCs w:val="22"/>
          <w:lang w:val="es-PR"/>
        </w:rPr>
        <w:t xml:space="preserve">cinco (5) disciplinas que impactan unos </w:t>
      </w:r>
      <w:r w:rsidR="00BF6499" w:rsidRPr="00BF6499">
        <w:rPr>
          <w:rFonts w:ascii="Arial" w:hAnsi="Arial" w:cs="Arial"/>
          <w:b/>
          <w:bCs/>
          <w:sz w:val="22"/>
          <w:szCs w:val="22"/>
          <w:lang w:val="es-PR"/>
        </w:rPr>
        <w:t>17,346</w:t>
      </w:r>
      <w:r w:rsidR="00BF6499" w:rsidRPr="00BF6499">
        <w:rPr>
          <w:rFonts w:ascii="Arial" w:hAnsi="Arial" w:cs="Arial"/>
          <w:sz w:val="22"/>
          <w:szCs w:val="22"/>
          <w:lang w:val="es-PR"/>
        </w:rPr>
        <w:t xml:space="preserve"> estudiantes de unas </w:t>
      </w:r>
      <w:r w:rsidR="00BF6499" w:rsidRPr="00BF6499">
        <w:rPr>
          <w:rFonts w:ascii="Arial" w:hAnsi="Arial" w:cs="Arial"/>
          <w:b/>
          <w:bCs/>
          <w:sz w:val="22"/>
          <w:szCs w:val="22"/>
          <w:lang w:val="es-PR"/>
        </w:rPr>
        <w:t>72</w:t>
      </w:r>
      <w:r w:rsidR="00BF6499" w:rsidRPr="00BF6499">
        <w:rPr>
          <w:rFonts w:ascii="Arial" w:hAnsi="Arial" w:cs="Arial"/>
          <w:sz w:val="22"/>
          <w:szCs w:val="22"/>
          <w:lang w:val="es-PR"/>
        </w:rPr>
        <w:t xml:space="preserve"> escuelas a través de toda la isla. </w:t>
      </w:r>
      <w:r w:rsidR="009949EA">
        <w:rPr>
          <w:rFonts w:ascii="Arial" w:hAnsi="Arial" w:cs="Arial"/>
          <w:sz w:val="22"/>
          <w:szCs w:val="22"/>
          <w:lang w:val="es-PR"/>
        </w:rPr>
        <w:t xml:space="preserve"> </w:t>
      </w:r>
      <w:r w:rsidR="00BF6499" w:rsidRPr="00BF6499">
        <w:rPr>
          <w:rFonts w:ascii="Arial" w:hAnsi="Arial" w:cs="Arial"/>
          <w:sz w:val="22"/>
          <w:szCs w:val="22"/>
          <w:lang w:val="es-PR"/>
        </w:rPr>
        <w:t>Lo fundamental de este proyecto es que se atiende toda una comunidad escolar y se fomenta la inclusión como ente deportivo, recreativo, social y cultural. Para esta fecha se incorpora el Judo Adaptado en tres de las escuelas ya establecidas en e</w:t>
      </w:r>
      <w:r w:rsidR="000E6174">
        <w:rPr>
          <w:rFonts w:ascii="Arial" w:hAnsi="Arial" w:cs="Arial"/>
          <w:sz w:val="22"/>
          <w:szCs w:val="22"/>
          <w:lang w:val="es-PR"/>
        </w:rPr>
        <w:t>l Proyecto Base de Judo Escolar</w:t>
      </w:r>
      <w:r w:rsidR="00B52AAB">
        <w:rPr>
          <w:rFonts w:ascii="Arial" w:hAnsi="Arial" w:cs="Arial"/>
          <w:sz w:val="22"/>
          <w:szCs w:val="22"/>
          <w:lang w:val="es-PR"/>
        </w:rPr>
        <w:t>.</w:t>
      </w:r>
    </w:p>
    <w:p w:rsidR="00B66A37" w:rsidRPr="000C2A85" w:rsidRDefault="00B66A37" w:rsidP="000C2A85">
      <w:pPr>
        <w:jc w:val="both"/>
        <w:rPr>
          <w:rFonts w:cs="Arial"/>
          <w:b/>
        </w:rPr>
      </w:pPr>
    </w:p>
    <w:p w:rsidR="00581716" w:rsidRPr="00C712E3" w:rsidRDefault="00C712E3" w:rsidP="00581716">
      <w:pPr>
        <w:pStyle w:val="ListParagraph"/>
        <w:numPr>
          <w:ilvl w:val="0"/>
          <w:numId w:val="16"/>
        </w:numPr>
        <w:jc w:val="both"/>
        <w:rPr>
          <w:rFonts w:cs="Arial"/>
          <w:b/>
          <w:sz w:val="22"/>
          <w:szCs w:val="22"/>
        </w:rPr>
      </w:pPr>
      <w:r w:rsidRPr="00C712E3">
        <w:rPr>
          <w:rFonts w:cs="Arial"/>
          <w:b/>
          <w:sz w:val="22"/>
          <w:szCs w:val="22"/>
        </w:rPr>
        <w:t>DEPORTE PA’L BARRIO</w:t>
      </w:r>
    </w:p>
    <w:p w:rsidR="009949EA" w:rsidRDefault="009949EA" w:rsidP="009949EA">
      <w:pPr>
        <w:ind w:left="360"/>
        <w:jc w:val="both"/>
        <w:rPr>
          <w:rFonts w:cs="Arial"/>
          <w:b/>
        </w:rPr>
      </w:pPr>
    </w:p>
    <w:p w:rsidR="009949EA" w:rsidRDefault="009949EA" w:rsidP="009949EA">
      <w:pPr>
        <w:pStyle w:val="NoSpacing"/>
        <w:ind w:left="360"/>
        <w:jc w:val="both"/>
        <w:rPr>
          <w:rFonts w:ascii="Arial" w:hAnsi="Arial" w:cs="Arial"/>
          <w:sz w:val="22"/>
          <w:szCs w:val="22"/>
          <w:lang w:val="es-PR"/>
        </w:rPr>
      </w:pPr>
      <w:r w:rsidRPr="009949EA">
        <w:rPr>
          <w:rFonts w:ascii="Arial" w:hAnsi="Arial" w:cs="Arial"/>
          <w:sz w:val="22"/>
          <w:szCs w:val="22"/>
          <w:lang w:val="es-PR"/>
        </w:rPr>
        <w:t xml:space="preserve">En el </w:t>
      </w:r>
      <w:r w:rsidRPr="009949EA">
        <w:rPr>
          <w:rFonts w:ascii="Arial" w:hAnsi="Arial" w:cs="Arial"/>
          <w:bCs/>
          <w:sz w:val="22"/>
          <w:szCs w:val="22"/>
          <w:lang w:val="es-PR"/>
        </w:rPr>
        <w:t>2013</w:t>
      </w:r>
      <w:r w:rsidRPr="009949EA">
        <w:rPr>
          <w:rFonts w:ascii="Arial" w:hAnsi="Arial" w:cs="Arial"/>
          <w:sz w:val="22"/>
          <w:szCs w:val="22"/>
          <w:lang w:val="es-PR"/>
        </w:rPr>
        <w:t xml:space="preserve"> el Programa impactó </w:t>
      </w:r>
      <w:r w:rsidRPr="009949EA">
        <w:rPr>
          <w:rFonts w:ascii="Arial" w:hAnsi="Arial" w:cs="Arial"/>
          <w:bCs/>
          <w:sz w:val="22"/>
          <w:szCs w:val="22"/>
          <w:lang w:val="es-PR"/>
        </w:rPr>
        <w:t xml:space="preserve">124 comunidades </w:t>
      </w:r>
      <w:r w:rsidRPr="009949EA">
        <w:rPr>
          <w:rFonts w:ascii="Arial" w:hAnsi="Arial" w:cs="Arial"/>
          <w:sz w:val="22"/>
          <w:szCs w:val="22"/>
          <w:lang w:val="es-PR"/>
        </w:rPr>
        <w:t xml:space="preserve">de </w:t>
      </w:r>
      <w:r w:rsidRPr="009949EA">
        <w:rPr>
          <w:rFonts w:ascii="Arial" w:hAnsi="Arial" w:cs="Arial"/>
          <w:bCs/>
          <w:sz w:val="22"/>
          <w:szCs w:val="22"/>
          <w:lang w:val="es-PR"/>
        </w:rPr>
        <w:t xml:space="preserve">11 municipios </w:t>
      </w:r>
      <w:r w:rsidRPr="009949EA">
        <w:rPr>
          <w:rFonts w:ascii="Arial" w:hAnsi="Arial" w:cs="Arial"/>
          <w:sz w:val="22"/>
          <w:szCs w:val="22"/>
          <w:lang w:val="es-PR"/>
        </w:rPr>
        <w:t xml:space="preserve">para un total de </w:t>
      </w:r>
      <w:r w:rsidRPr="009949EA">
        <w:rPr>
          <w:rFonts w:ascii="Arial" w:hAnsi="Arial" w:cs="Arial"/>
          <w:bCs/>
          <w:sz w:val="22"/>
          <w:szCs w:val="22"/>
          <w:lang w:val="es-PR"/>
        </w:rPr>
        <w:t>8,100 participantes</w:t>
      </w:r>
      <w:r w:rsidRPr="009949EA">
        <w:rPr>
          <w:rFonts w:ascii="Arial" w:hAnsi="Arial" w:cs="Arial"/>
          <w:sz w:val="22"/>
          <w:szCs w:val="22"/>
          <w:lang w:val="es-PR"/>
        </w:rPr>
        <w:t>. Se consiguió becas a 26 jugadores en universidades y/o colegios privados a través del componente de baloncesto. Algunos de estos partic</w:t>
      </w:r>
      <w:r>
        <w:rPr>
          <w:rFonts w:ascii="Arial" w:hAnsi="Arial" w:cs="Arial"/>
          <w:sz w:val="22"/>
          <w:szCs w:val="22"/>
          <w:lang w:val="es-PR"/>
        </w:rPr>
        <w:t>i</w:t>
      </w:r>
      <w:r w:rsidRPr="009949EA">
        <w:rPr>
          <w:rFonts w:ascii="Arial" w:hAnsi="Arial" w:cs="Arial"/>
          <w:sz w:val="22"/>
          <w:szCs w:val="22"/>
          <w:lang w:val="es-PR"/>
        </w:rPr>
        <w:t>pantes formaron parte del programa nacional de la Federación de Baloncesto.</w:t>
      </w:r>
      <w:r>
        <w:rPr>
          <w:rFonts w:ascii="Arial" w:hAnsi="Arial" w:cs="Arial"/>
          <w:sz w:val="22"/>
          <w:szCs w:val="22"/>
          <w:lang w:val="es-PR"/>
        </w:rPr>
        <w:t xml:space="preserve">  Luego de un abarcador </w:t>
      </w:r>
      <w:r w:rsidRPr="00BF6499">
        <w:rPr>
          <w:rFonts w:ascii="Arial" w:hAnsi="Arial" w:cs="Arial"/>
          <w:sz w:val="22"/>
          <w:szCs w:val="22"/>
          <w:lang w:val="es-PR"/>
        </w:rPr>
        <w:t>proceso de evaluación y transformación</w:t>
      </w:r>
      <w:r>
        <w:rPr>
          <w:rFonts w:ascii="Arial" w:hAnsi="Arial" w:cs="Arial"/>
          <w:sz w:val="22"/>
          <w:szCs w:val="22"/>
          <w:lang w:val="es-PR"/>
        </w:rPr>
        <w:t>, Deporte pa’l Barrio aumentó significativamente en cuanto al número de comunidades y de jóvenes deportistas participantes</w:t>
      </w:r>
      <w:r w:rsidR="00CC74FD">
        <w:rPr>
          <w:rFonts w:ascii="Arial" w:hAnsi="Arial" w:cs="Arial"/>
          <w:sz w:val="22"/>
          <w:szCs w:val="22"/>
          <w:lang w:val="es-PR"/>
        </w:rPr>
        <w:t xml:space="preserve"> durante el cuatrienio</w:t>
      </w:r>
      <w:r>
        <w:rPr>
          <w:rFonts w:ascii="Arial" w:hAnsi="Arial" w:cs="Arial"/>
          <w:sz w:val="22"/>
          <w:szCs w:val="22"/>
          <w:lang w:val="es-PR"/>
        </w:rPr>
        <w:t>.</w:t>
      </w:r>
    </w:p>
    <w:p w:rsidR="009949EA" w:rsidRPr="009949EA" w:rsidRDefault="009949EA" w:rsidP="009949EA">
      <w:pPr>
        <w:pStyle w:val="NoSpacing"/>
        <w:ind w:left="360"/>
        <w:jc w:val="both"/>
        <w:rPr>
          <w:rFonts w:ascii="Arial" w:hAnsi="Arial" w:cs="Arial"/>
          <w:sz w:val="22"/>
          <w:szCs w:val="22"/>
          <w:lang w:val="es-PR"/>
        </w:rPr>
      </w:pPr>
    </w:p>
    <w:p w:rsidR="009949EA" w:rsidRPr="009949EA" w:rsidRDefault="009949EA" w:rsidP="009949EA">
      <w:pPr>
        <w:pStyle w:val="NoSpacing"/>
        <w:ind w:left="360"/>
        <w:jc w:val="both"/>
        <w:rPr>
          <w:rFonts w:ascii="Arial" w:hAnsi="Arial" w:cs="Arial"/>
          <w:sz w:val="22"/>
          <w:szCs w:val="22"/>
          <w:lang w:val="es-PR"/>
        </w:rPr>
      </w:pPr>
      <w:r>
        <w:rPr>
          <w:rFonts w:ascii="Arial" w:hAnsi="Arial" w:cs="Arial"/>
          <w:sz w:val="22"/>
          <w:szCs w:val="22"/>
          <w:lang w:val="es-PR"/>
        </w:rPr>
        <w:t>Ya e</w:t>
      </w:r>
      <w:r w:rsidRPr="009949EA">
        <w:rPr>
          <w:rFonts w:ascii="Arial" w:hAnsi="Arial" w:cs="Arial"/>
          <w:sz w:val="22"/>
          <w:szCs w:val="22"/>
          <w:lang w:val="es-PR"/>
        </w:rPr>
        <w:t xml:space="preserve">n el </w:t>
      </w:r>
      <w:r>
        <w:rPr>
          <w:rFonts w:ascii="Arial" w:hAnsi="Arial" w:cs="Arial"/>
          <w:sz w:val="22"/>
          <w:szCs w:val="22"/>
          <w:lang w:val="es-PR"/>
        </w:rPr>
        <w:t xml:space="preserve">año </w:t>
      </w:r>
      <w:r w:rsidRPr="009949EA">
        <w:rPr>
          <w:rFonts w:ascii="Arial" w:hAnsi="Arial" w:cs="Arial"/>
          <w:bCs/>
          <w:sz w:val="22"/>
          <w:szCs w:val="22"/>
          <w:lang w:val="es-PR"/>
        </w:rPr>
        <w:t>2014</w:t>
      </w:r>
      <w:r w:rsidRPr="009949EA">
        <w:rPr>
          <w:rFonts w:ascii="Arial" w:hAnsi="Arial" w:cs="Arial"/>
          <w:sz w:val="22"/>
          <w:szCs w:val="22"/>
          <w:lang w:val="es-PR"/>
        </w:rPr>
        <w:t xml:space="preserve"> se incluyeron las disciplinas de </w:t>
      </w:r>
      <w:r w:rsidRPr="009949EA">
        <w:rPr>
          <w:rFonts w:ascii="Arial" w:hAnsi="Arial" w:cs="Arial"/>
          <w:bCs/>
          <w:sz w:val="22"/>
          <w:szCs w:val="22"/>
          <w:lang w:val="es-PR"/>
        </w:rPr>
        <w:t>Voleibol</w:t>
      </w:r>
      <w:r w:rsidRPr="009949EA">
        <w:rPr>
          <w:rFonts w:ascii="Arial" w:hAnsi="Arial" w:cs="Arial"/>
          <w:sz w:val="22"/>
          <w:szCs w:val="22"/>
          <w:lang w:val="es-PR"/>
        </w:rPr>
        <w:t xml:space="preserve">, </w:t>
      </w:r>
      <w:r w:rsidRPr="009949EA">
        <w:rPr>
          <w:rFonts w:ascii="Arial" w:hAnsi="Arial" w:cs="Arial"/>
          <w:bCs/>
          <w:sz w:val="22"/>
          <w:szCs w:val="22"/>
          <w:lang w:val="es-PR"/>
        </w:rPr>
        <w:t>Sóftbol</w:t>
      </w:r>
      <w:r w:rsidRPr="009949EA">
        <w:rPr>
          <w:rFonts w:ascii="Arial" w:hAnsi="Arial" w:cs="Arial"/>
          <w:sz w:val="22"/>
          <w:szCs w:val="22"/>
          <w:lang w:val="es-PR"/>
        </w:rPr>
        <w:t xml:space="preserve"> femenino y </w:t>
      </w:r>
      <w:r w:rsidRPr="009949EA">
        <w:rPr>
          <w:rFonts w:ascii="Arial" w:hAnsi="Arial" w:cs="Arial"/>
          <w:bCs/>
          <w:sz w:val="22"/>
          <w:szCs w:val="22"/>
          <w:lang w:val="es-PR"/>
        </w:rPr>
        <w:t>Baloncesto</w:t>
      </w:r>
      <w:r>
        <w:rPr>
          <w:rFonts w:ascii="Arial" w:hAnsi="Arial" w:cs="Arial"/>
          <w:sz w:val="22"/>
          <w:szCs w:val="22"/>
          <w:lang w:val="es-PR"/>
        </w:rPr>
        <w:t xml:space="preserve"> y s</w:t>
      </w:r>
      <w:r w:rsidRPr="009949EA">
        <w:rPr>
          <w:rFonts w:ascii="Arial" w:hAnsi="Arial" w:cs="Arial"/>
          <w:sz w:val="22"/>
          <w:szCs w:val="22"/>
          <w:lang w:val="es-PR"/>
        </w:rPr>
        <w:t xml:space="preserve">e impactó un total de </w:t>
      </w:r>
      <w:r w:rsidRPr="00270429">
        <w:rPr>
          <w:rFonts w:ascii="Arial" w:hAnsi="Arial" w:cs="Arial"/>
          <w:b/>
          <w:bCs/>
          <w:sz w:val="22"/>
          <w:szCs w:val="22"/>
          <w:lang w:val="es-PR"/>
        </w:rPr>
        <w:t>256 barrios</w:t>
      </w:r>
      <w:r w:rsidRPr="009949EA">
        <w:rPr>
          <w:rFonts w:ascii="Arial" w:hAnsi="Arial" w:cs="Arial"/>
          <w:bCs/>
          <w:sz w:val="22"/>
          <w:szCs w:val="22"/>
          <w:lang w:val="es-PR"/>
        </w:rPr>
        <w:t xml:space="preserve"> </w:t>
      </w:r>
      <w:r w:rsidRPr="009949EA">
        <w:rPr>
          <w:rFonts w:ascii="Arial" w:hAnsi="Arial" w:cs="Arial"/>
          <w:sz w:val="22"/>
          <w:szCs w:val="22"/>
          <w:lang w:val="es-PR"/>
        </w:rPr>
        <w:t xml:space="preserve">en </w:t>
      </w:r>
      <w:r w:rsidRPr="00270429">
        <w:rPr>
          <w:rFonts w:ascii="Arial" w:hAnsi="Arial" w:cs="Arial"/>
          <w:b/>
          <w:bCs/>
          <w:sz w:val="22"/>
          <w:szCs w:val="22"/>
          <w:lang w:val="es-PR"/>
        </w:rPr>
        <w:t>36 municipios</w:t>
      </w:r>
      <w:r w:rsidRPr="009949EA">
        <w:rPr>
          <w:rFonts w:ascii="Arial" w:hAnsi="Arial" w:cs="Arial"/>
          <w:sz w:val="22"/>
          <w:szCs w:val="22"/>
          <w:lang w:val="es-PR"/>
        </w:rPr>
        <w:t xml:space="preserve"> alrededor de la Isla, con la participación de </w:t>
      </w:r>
      <w:r w:rsidRPr="009949EA">
        <w:rPr>
          <w:rFonts w:ascii="Arial" w:hAnsi="Arial" w:cs="Arial"/>
          <w:bCs/>
          <w:sz w:val="22"/>
          <w:szCs w:val="22"/>
          <w:lang w:val="es-PR"/>
        </w:rPr>
        <w:t>9</w:t>
      </w:r>
      <w:r w:rsidRPr="00270429">
        <w:rPr>
          <w:rFonts w:ascii="Arial" w:hAnsi="Arial" w:cs="Arial"/>
          <w:b/>
          <w:bCs/>
          <w:sz w:val="22"/>
          <w:szCs w:val="22"/>
          <w:lang w:val="es-PR"/>
        </w:rPr>
        <w:t>,960 participantes</w:t>
      </w:r>
      <w:r w:rsidRPr="009949EA">
        <w:rPr>
          <w:rFonts w:ascii="Arial" w:hAnsi="Arial" w:cs="Arial"/>
          <w:sz w:val="22"/>
          <w:szCs w:val="22"/>
          <w:lang w:val="es-PR"/>
        </w:rPr>
        <w:t xml:space="preserve"> entre las edades de 7 a 18 años.  Este año (</w:t>
      </w:r>
      <w:r w:rsidRPr="009949EA">
        <w:rPr>
          <w:rFonts w:ascii="Arial" w:hAnsi="Arial" w:cs="Arial"/>
          <w:bCs/>
          <w:sz w:val="22"/>
          <w:szCs w:val="22"/>
          <w:lang w:val="es-PR"/>
        </w:rPr>
        <w:t>2014</w:t>
      </w:r>
      <w:r w:rsidRPr="009949EA">
        <w:rPr>
          <w:rFonts w:ascii="Arial" w:hAnsi="Arial" w:cs="Arial"/>
          <w:sz w:val="22"/>
          <w:szCs w:val="22"/>
          <w:lang w:val="es-PR"/>
        </w:rPr>
        <w:t>) gracias a un acuerdo establecido entre el DRD</w:t>
      </w:r>
      <w:r w:rsidR="00270429">
        <w:rPr>
          <w:rFonts w:ascii="Arial" w:hAnsi="Arial" w:cs="Arial"/>
          <w:sz w:val="22"/>
          <w:szCs w:val="22"/>
          <w:lang w:val="es-PR"/>
        </w:rPr>
        <w:t xml:space="preserve"> y la Federación de Baloncesto, </w:t>
      </w:r>
      <w:r w:rsidRPr="009949EA">
        <w:rPr>
          <w:rFonts w:ascii="Arial" w:hAnsi="Arial" w:cs="Arial"/>
          <w:sz w:val="22"/>
          <w:szCs w:val="22"/>
          <w:lang w:val="es-PR"/>
        </w:rPr>
        <w:t>equipos participantes del Programa tuvieron la oportunidad de participar en los torneos de la Liga Mini, Juvenil, Novicio, Sub 22 y Primera Categoría.</w:t>
      </w:r>
    </w:p>
    <w:p w:rsidR="009949EA" w:rsidRDefault="009949EA" w:rsidP="009949EA">
      <w:pPr>
        <w:pStyle w:val="NoSpacing"/>
        <w:ind w:left="360"/>
        <w:jc w:val="both"/>
        <w:rPr>
          <w:rFonts w:ascii="Arial" w:hAnsi="Arial" w:cs="Arial"/>
          <w:sz w:val="22"/>
          <w:szCs w:val="22"/>
          <w:lang w:val="es-PR"/>
        </w:rPr>
      </w:pPr>
    </w:p>
    <w:p w:rsidR="00B52AAB" w:rsidRDefault="009949EA" w:rsidP="00B52AAB">
      <w:pPr>
        <w:pStyle w:val="NoSpacing"/>
        <w:ind w:left="360"/>
        <w:jc w:val="both"/>
        <w:rPr>
          <w:rFonts w:ascii="Arial" w:hAnsi="Arial" w:cs="Arial"/>
          <w:sz w:val="22"/>
          <w:szCs w:val="22"/>
          <w:lang w:val="es-PR"/>
        </w:rPr>
      </w:pPr>
      <w:r w:rsidRPr="009949EA">
        <w:rPr>
          <w:rFonts w:ascii="Arial" w:hAnsi="Arial" w:cs="Arial"/>
          <w:sz w:val="22"/>
          <w:szCs w:val="22"/>
          <w:lang w:val="es-PR"/>
        </w:rPr>
        <w:t xml:space="preserve">Durante el año 2015 se impactaron </w:t>
      </w:r>
      <w:r w:rsidRPr="009949EA">
        <w:rPr>
          <w:rFonts w:ascii="Arial" w:hAnsi="Arial" w:cs="Arial"/>
          <w:b/>
          <w:bCs/>
          <w:sz w:val="22"/>
          <w:szCs w:val="22"/>
          <w:lang w:val="es-PR"/>
        </w:rPr>
        <w:t xml:space="preserve">242 comunidades </w:t>
      </w:r>
      <w:r w:rsidRPr="009949EA">
        <w:rPr>
          <w:rFonts w:ascii="Arial" w:hAnsi="Arial" w:cs="Arial"/>
          <w:sz w:val="22"/>
          <w:szCs w:val="22"/>
          <w:lang w:val="es-PR"/>
        </w:rPr>
        <w:t xml:space="preserve">y </w:t>
      </w:r>
      <w:r w:rsidRPr="009949EA">
        <w:rPr>
          <w:rFonts w:ascii="Arial" w:hAnsi="Arial" w:cs="Arial"/>
          <w:b/>
          <w:bCs/>
          <w:sz w:val="22"/>
          <w:szCs w:val="22"/>
          <w:lang w:val="es-PR"/>
        </w:rPr>
        <w:t xml:space="preserve">14,600 participantes </w:t>
      </w:r>
      <w:r w:rsidRPr="009949EA">
        <w:rPr>
          <w:rFonts w:ascii="Arial" w:hAnsi="Arial" w:cs="Arial"/>
          <w:sz w:val="22"/>
          <w:szCs w:val="22"/>
          <w:lang w:val="es-PR"/>
        </w:rPr>
        <w:t xml:space="preserve">en las disciplinas </w:t>
      </w:r>
      <w:r w:rsidR="00CC74FD">
        <w:rPr>
          <w:rFonts w:ascii="Arial" w:hAnsi="Arial" w:cs="Arial"/>
          <w:sz w:val="22"/>
          <w:szCs w:val="22"/>
          <w:lang w:val="es-PR"/>
        </w:rPr>
        <w:t xml:space="preserve">de </w:t>
      </w:r>
      <w:r w:rsidRPr="009949EA">
        <w:rPr>
          <w:rFonts w:ascii="Arial" w:hAnsi="Arial" w:cs="Arial"/>
          <w:sz w:val="22"/>
          <w:szCs w:val="22"/>
          <w:lang w:val="es-PR"/>
        </w:rPr>
        <w:t>Voleibol, Softball y Baloncesto</w:t>
      </w:r>
      <w:r w:rsidR="00CC74FD">
        <w:rPr>
          <w:rFonts w:ascii="Arial" w:hAnsi="Arial" w:cs="Arial"/>
          <w:sz w:val="22"/>
          <w:szCs w:val="22"/>
          <w:lang w:val="es-PR"/>
        </w:rPr>
        <w:t xml:space="preserve">; el aumento significativo en participantes se explica gracias a </w:t>
      </w:r>
      <w:r>
        <w:rPr>
          <w:rFonts w:ascii="Arial" w:hAnsi="Arial" w:cs="Arial"/>
          <w:sz w:val="22"/>
          <w:szCs w:val="22"/>
          <w:lang w:val="es-PR"/>
        </w:rPr>
        <w:t>la incorporación del programa Vivienda en Acción (en el deporte de Baloncesto) y la Liga Atlética Policiaca</w:t>
      </w:r>
      <w:r w:rsidR="00270429">
        <w:rPr>
          <w:rFonts w:ascii="Arial" w:hAnsi="Arial" w:cs="Arial"/>
          <w:sz w:val="22"/>
          <w:szCs w:val="22"/>
          <w:lang w:val="es-PR"/>
        </w:rPr>
        <w:t xml:space="preserve">, mediante acuerdo colaborativo, en </w:t>
      </w:r>
      <w:r w:rsidR="00270429" w:rsidRPr="009949EA">
        <w:rPr>
          <w:rFonts w:ascii="Arial" w:hAnsi="Arial" w:cs="Arial"/>
          <w:sz w:val="22"/>
          <w:szCs w:val="22"/>
          <w:lang w:val="es-PR"/>
        </w:rPr>
        <w:t>Voleibol, Sóftbol, Baloncesto</w:t>
      </w:r>
      <w:r w:rsidRPr="009949EA">
        <w:rPr>
          <w:rFonts w:ascii="Arial" w:hAnsi="Arial" w:cs="Arial"/>
          <w:sz w:val="22"/>
          <w:szCs w:val="22"/>
          <w:lang w:val="es-PR"/>
        </w:rPr>
        <w:t>.</w:t>
      </w:r>
      <w:r w:rsidR="00B52AAB">
        <w:rPr>
          <w:rFonts w:ascii="Arial" w:hAnsi="Arial" w:cs="Arial"/>
          <w:sz w:val="22"/>
          <w:szCs w:val="22"/>
          <w:lang w:val="es-PR"/>
        </w:rPr>
        <w:t xml:space="preserve"> </w:t>
      </w:r>
    </w:p>
    <w:p w:rsidR="00B52AAB" w:rsidRDefault="00B52AAB" w:rsidP="00B52AAB">
      <w:pPr>
        <w:pStyle w:val="NoSpacing"/>
        <w:ind w:left="360"/>
        <w:jc w:val="both"/>
        <w:rPr>
          <w:rFonts w:ascii="Arial" w:hAnsi="Arial" w:cs="Arial"/>
          <w:sz w:val="22"/>
          <w:szCs w:val="22"/>
          <w:lang w:val="es-PR"/>
        </w:rPr>
      </w:pPr>
    </w:p>
    <w:p w:rsidR="00B52AAB" w:rsidRDefault="00B52AAB" w:rsidP="00B52AAB">
      <w:pPr>
        <w:pStyle w:val="NoSpacing"/>
        <w:ind w:left="360"/>
        <w:jc w:val="both"/>
        <w:rPr>
          <w:rFonts w:ascii="Arial" w:hAnsi="Arial" w:cs="Arial"/>
          <w:sz w:val="22"/>
          <w:szCs w:val="22"/>
          <w:lang w:val="es-PR"/>
        </w:rPr>
      </w:pPr>
    </w:p>
    <w:p w:rsidR="00B52AAB" w:rsidRDefault="00B52AAB" w:rsidP="00B52AAB">
      <w:pPr>
        <w:pStyle w:val="NoSpacing"/>
        <w:ind w:left="360"/>
        <w:jc w:val="both"/>
        <w:rPr>
          <w:rFonts w:ascii="Arial" w:hAnsi="Arial" w:cs="Arial"/>
          <w:sz w:val="22"/>
          <w:szCs w:val="22"/>
          <w:lang w:val="es-PR"/>
        </w:rPr>
      </w:pPr>
    </w:p>
    <w:p w:rsidR="00B52AAB" w:rsidRDefault="00B52AAB" w:rsidP="00B52AAB">
      <w:pPr>
        <w:pStyle w:val="NoSpacing"/>
        <w:ind w:left="360"/>
        <w:jc w:val="both"/>
        <w:rPr>
          <w:rFonts w:ascii="Arial" w:hAnsi="Arial" w:cs="Arial"/>
          <w:sz w:val="22"/>
          <w:szCs w:val="22"/>
          <w:lang w:val="es-PR"/>
        </w:rPr>
      </w:pPr>
    </w:p>
    <w:p w:rsidR="00B52AAB" w:rsidRDefault="00B52AAB" w:rsidP="00B52AAB">
      <w:pPr>
        <w:pStyle w:val="NoSpacing"/>
        <w:ind w:left="360"/>
        <w:jc w:val="both"/>
        <w:rPr>
          <w:rFonts w:ascii="Arial" w:hAnsi="Arial" w:cs="Arial"/>
          <w:sz w:val="22"/>
          <w:szCs w:val="22"/>
          <w:lang w:val="es-PR"/>
        </w:rPr>
      </w:pPr>
    </w:p>
    <w:p w:rsidR="00B52AAB" w:rsidRPr="00B52AAB" w:rsidRDefault="00B52AAB" w:rsidP="00B52AAB">
      <w:pPr>
        <w:pStyle w:val="NoSpacing"/>
        <w:ind w:left="360"/>
        <w:jc w:val="both"/>
        <w:rPr>
          <w:rFonts w:ascii="Arial" w:hAnsi="Arial" w:cs="Arial"/>
          <w:sz w:val="22"/>
          <w:szCs w:val="22"/>
          <w:lang w:val="es-PR"/>
        </w:rPr>
      </w:pPr>
    </w:p>
    <w:p w:rsidR="00B52AAB" w:rsidRPr="009949EA" w:rsidRDefault="00B52AAB" w:rsidP="000C2A85">
      <w:pPr>
        <w:jc w:val="both"/>
        <w:rPr>
          <w:rFonts w:cs="Arial"/>
          <w:b/>
        </w:rPr>
      </w:pPr>
    </w:p>
    <w:p w:rsidR="00581716" w:rsidRPr="00C712E3" w:rsidRDefault="00C712E3" w:rsidP="00581716">
      <w:pPr>
        <w:pStyle w:val="ListParagraph"/>
        <w:numPr>
          <w:ilvl w:val="0"/>
          <w:numId w:val="16"/>
        </w:numPr>
        <w:jc w:val="both"/>
        <w:rPr>
          <w:rFonts w:cs="Arial"/>
          <w:b/>
          <w:sz w:val="22"/>
          <w:szCs w:val="22"/>
        </w:rPr>
      </w:pPr>
      <w:r w:rsidRPr="00C712E3">
        <w:rPr>
          <w:rFonts w:cs="Arial"/>
          <w:b/>
          <w:sz w:val="22"/>
          <w:szCs w:val="22"/>
        </w:rPr>
        <w:lastRenderedPageBreak/>
        <w:t>ZONA DRD</w:t>
      </w:r>
    </w:p>
    <w:p w:rsidR="00CC74FD" w:rsidRDefault="00CC74FD" w:rsidP="00CC74FD">
      <w:pPr>
        <w:ind w:left="360"/>
        <w:jc w:val="both"/>
        <w:rPr>
          <w:rFonts w:cs="Arial"/>
          <w:b/>
        </w:rPr>
      </w:pPr>
    </w:p>
    <w:p w:rsidR="00DD39F7" w:rsidRPr="000E6174" w:rsidRDefault="00774B10" w:rsidP="00DD39F7">
      <w:pPr>
        <w:ind w:left="360"/>
        <w:contextualSpacing/>
        <w:jc w:val="both"/>
        <w:rPr>
          <w:rFonts w:ascii="Arial" w:hAnsi="Arial" w:cs="Arial"/>
          <w:sz w:val="22"/>
          <w:szCs w:val="22"/>
        </w:rPr>
      </w:pPr>
      <w:r>
        <w:rPr>
          <w:rFonts w:ascii="Arial" w:hAnsi="Arial" w:cs="Arial"/>
          <w:sz w:val="22"/>
          <w:szCs w:val="22"/>
        </w:rPr>
        <w:t xml:space="preserve">Programa creado en cumplimiento con el Artículo 7, de la Ley 8, dirigido a la prestación de servicios recreativos y deportivos para la población especial.  Por medio del programa </w:t>
      </w:r>
      <w:r w:rsidR="00DD39F7" w:rsidRPr="00DD39F7">
        <w:rPr>
          <w:rFonts w:ascii="Arial" w:hAnsi="Arial" w:cs="Arial"/>
          <w:sz w:val="22"/>
          <w:szCs w:val="22"/>
        </w:rPr>
        <w:t>ofrece</w:t>
      </w:r>
      <w:r>
        <w:rPr>
          <w:rFonts w:ascii="Arial" w:hAnsi="Arial" w:cs="Arial"/>
          <w:sz w:val="22"/>
          <w:szCs w:val="22"/>
        </w:rPr>
        <w:t>mos</w:t>
      </w:r>
      <w:r w:rsidR="00DD39F7" w:rsidRPr="00DD39F7">
        <w:rPr>
          <w:rFonts w:ascii="Arial" w:hAnsi="Arial" w:cs="Arial"/>
          <w:sz w:val="22"/>
          <w:szCs w:val="22"/>
        </w:rPr>
        <w:t xml:space="preserve"> actividades recreodeportivas adaptadas para las  personas con diversi</w:t>
      </w:r>
      <w:r>
        <w:rPr>
          <w:rFonts w:ascii="Arial" w:hAnsi="Arial" w:cs="Arial"/>
          <w:sz w:val="22"/>
          <w:szCs w:val="22"/>
        </w:rPr>
        <w:t>dad funcional e intelectual de 6</w:t>
      </w:r>
      <w:r w:rsidR="00DD39F7" w:rsidRPr="00DD39F7">
        <w:rPr>
          <w:rFonts w:ascii="Arial" w:hAnsi="Arial" w:cs="Arial"/>
          <w:sz w:val="22"/>
          <w:szCs w:val="22"/>
        </w:rPr>
        <w:t xml:space="preserve"> años en adelante.  Actualmente tenemos </w:t>
      </w:r>
      <w:r w:rsidR="00DD39F7">
        <w:rPr>
          <w:rFonts w:ascii="Arial" w:hAnsi="Arial" w:cs="Arial"/>
          <w:sz w:val="22"/>
          <w:szCs w:val="22"/>
        </w:rPr>
        <w:t>siete</w:t>
      </w:r>
      <w:r w:rsidR="00DD39F7" w:rsidRPr="00DD39F7">
        <w:rPr>
          <w:rFonts w:ascii="Arial" w:hAnsi="Arial" w:cs="Arial"/>
          <w:sz w:val="22"/>
          <w:szCs w:val="22"/>
        </w:rPr>
        <w:t xml:space="preserve"> Centros en </w:t>
      </w:r>
      <w:r w:rsidR="00DD39F7">
        <w:rPr>
          <w:rFonts w:ascii="Arial" w:hAnsi="Arial" w:cs="Arial"/>
          <w:sz w:val="22"/>
          <w:szCs w:val="22"/>
        </w:rPr>
        <w:t>igual número de</w:t>
      </w:r>
      <w:r w:rsidR="00DD39F7" w:rsidRPr="00DD39F7">
        <w:rPr>
          <w:rFonts w:ascii="Arial" w:hAnsi="Arial" w:cs="Arial"/>
          <w:sz w:val="22"/>
          <w:szCs w:val="22"/>
        </w:rPr>
        <w:t xml:space="preserve"> municipios de la Isla </w:t>
      </w:r>
      <w:r>
        <w:rPr>
          <w:rFonts w:ascii="Arial" w:hAnsi="Arial" w:cs="Arial"/>
          <w:sz w:val="22"/>
          <w:szCs w:val="22"/>
        </w:rPr>
        <w:t>con</w:t>
      </w:r>
      <w:r w:rsidR="00DD39F7" w:rsidRPr="00DD39F7">
        <w:rPr>
          <w:rFonts w:ascii="Arial" w:hAnsi="Arial" w:cs="Arial"/>
          <w:sz w:val="22"/>
          <w:szCs w:val="22"/>
        </w:rPr>
        <w:t xml:space="preserve"> 12 disciplinas deportivas.</w:t>
      </w:r>
      <w:r>
        <w:rPr>
          <w:rFonts w:ascii="Arial" w:hAnsi="Arial" w:cs="Arial"/>
          <w:sz w:val="22"/>
          <w:szCs w:val="22"/>
        </w:rPr>
        <w:t xml:space="preserve"> </w:t>
      </w:r>
      <w:r w:rsidR="00A703C6">
        <w:rPr>
          <w:rFonts w:ascii="Arial" w:hAnsi="Arial" w:cs="Arial"/>
          <w:sz w:val="22"/>
          <w:szCs w:val="22"/>
        </w:rPr>
        <w:t xml:space="preserve">Estos centros </w:t>
      </w:r>
      <w:r w:rsidR="00A703C6" w:rsidRPr="00B66A37">
        <w:rPr>
          <w:rFonts w:ascii="Arial" w:hAnsi="Arial" w:cs="Arial"/>
          <w:noProof/>
          <w:sz w:val="22"/>
          <w:szCs w:val="22"/>
          <w:lang w:val="es-ES"/>
        </w:rPr>
        <w:t xml:space="preserve">cuenta con </w:t>
      </w:r>
      <w:r w:rsidR="00A703C6">
        <w:rPr>
          <w:rFonts w:ascii="Arial" w:hAnsi="Arial" w:cs="Arial"/>
          <w:noProof/>
          <w:sz w:val="22"/>
          <w:szCs w:val="22"/>
          <w:lang w:val="es-ES"/>
        </w:rPr>
        <w:t xml:space="preserve">aproximadamente 40 recursos profesionales contratados, debidemante Certificados y Licenciados en Educación Física Adaptada, Educación Especialy Deportes Adaptados. </w:t>
      </w:r>
      <w:r w:rsidR="00DD39F7" w:rsidRPr="00DD39F7">
        <w:rPr>
          <w:rFonts w:ascii="Arial" w:hAnsi="Arial" w:cs="Arial"/>
          <w:sz w:val="22"/>
          <w:szCs w:val="22"/>
        </w:rPr>
        <w:t xml:space="preserve">Hemos aumentado año tras año nuestra matrícula así como la inserción de nuestros participantes en eventos deportivos competitivos como lo son los Juegos de Puerto Rico del DRD, los eventos de Special Olympics y del Departamento de Educación.   Además durante los últimos 3 años en el Centro ubicado en el Complejo Recreodeportivo Adaptado </w:t>
      </w:r>
      <w:r>
        <w:rPr>
          <w:rFonts w:ascii="Arial" w:hAnsi="Arial" w:cs="Arial"/>
          <w:sz w:val="22"/>
          <w:szCs w:val="22"/>
        </w:rPr>
        <w:t xml:space="preserve">de Arecibo, </w:t>
      </w:r>
      <w:r w:rsidR="00DD39F7" w:rsidRPr="00DD39F7">
        <w:rPr>
          <w:rFonts w:ascii="Arial" w:hAnsi="Arial" w:cs="Arial"/>
          <w:sz w:val="22"/>
          <w:szCs w:val="22"/>
        </w:rPr>
        <w:t>llevamos a cabo un Centro de Verano inclusivo con participantes del Programa y comunidad.  El Programa Zona DRD está basado en una Alianza en acuerdo con 17 Organizaciones y Agencias Gubernamentales.  Durante los pasado dos años hemos establecido un acuerdo de colaboración  con la Compañía Hispanic Information and Telecomunication Network (HITN) donde ellos nos ofrecen gratuitamente los recursos para la estación educativa donde se integra la tecnología y el inglés como segundo idioma de servicio para los participantes del Centro de Verano como alternativa adicional a las estaciones recreodeportivas.</w:t>
      </w:r>
      <w:r w:rsidR="000E790F">
        <w:rPr>
          <w:rFonts w:ascii="Arial" w:hAnsi="Arial" w:cs="Arial"/>
          <w:sz w:val="22"/>
          <w:szCs w:val="22"/>
        </w:rPr>
        <w:t xml:space="preserve">  En resumen, el Programa ha logrado impactar positivamente más niños y jóvenes, de 414 participantes registrados en el 2013-14, </w:t>
      </w:r>
      <w:r w:rsidR="000E790F" w:rsidRPr="000E790F">
        <w:rPr>
          <w:rFonts w:ascii="Arial" w:hAnsi="Arial" w:cs="Arial"/>
          <w:b/>
          <w:sz w:val="22"/>
          <w:szCs w:val="22"/>
        </w:rPr>
        <w:t>a 829 en el año 2015-16</w:t>
      </w:r>
      <w:r w:rsidR="00B52AAB">
        <w:rPr>
          <w:rFonts w:ascii="Arial" w:hAnsi="Arial" w:cs="Arial"/>
          <w:sz w:val="22"/>
          <w:szCs w:val="22"/>
        </w:rPr>
        <w:t>.</w:t>
      </w:r>
    </w:p>
    <w:p w:rsidR="00CC74FD" w:rsidRPr="00CC74FD" w:rsidRDefault="00CC74FD" w:rsidP="000C2A85">
      <w:pPr>
        <w:jc w:val="both"/>
        <w:rPr>
          <w:rFonts w:cs="Arial"/>
          <w:b/>
        </w:rPr>
      </w:pPr>
    </w:p>
    <w:p w:rsidR="00581716" w:rsidRPr="00C712E3" w:rsidRDefault="00C712E3" w:rsidP="00581716">
      <w:pPr>
        <w:pStyle w:val="ListParagraph"/>
        <w:numPr>
          <w:ilvl w:val="0"/>
          <w:numId w:val="16"/>
        </w:numPr>
        <w:jc w:val="both"/>
        <w:rPr>
          <w:rFonts w:cs="Arial"/>
          <w:b/>
          <w:sz w:val="22"/>
          <w:szCs w:val="22"/>
        </w:rPr>
      </w:pPr>
      <w:r w:rsidRPr="00C712E3">
        <w:rPr>
          <w:rFonts w:cs="Arial"/>
          <w:b/>
          <w:sz w:val="22"/>
          <w:szCs w:val="22"/>
        </w:rPr>
        <w:t>VIVIENDA EN ACCIÓN</w:t>
      </w:r>
    </w:p>
    <w:p w:rsidR="000E790F" w:rsidRDefault="000E790F" w:rsidP="000E790F">
      <w:pPr>
        <w:pStyle w:val="ListParagraph"/>
        <w:jc w:val="both"/>
        <w:rPr>
          <w:rFonts w:cs="Arial"/>
          <w:b/>
          <w:szCs w:val="24"/>
        </w:rPr>
      </w:pPr>
    </w:p>
    <w:p w:rsidR="00345644" w:rsidRPr="00345644" w:rsidRDefault="009977C6" w:rsidP="00345644">
      <w:pPr>
        <w:pStyle w:val="Heading1"/>
        <w:tabs>
          <w:tab w:val="left" w:pos="840"/>
        </w:tabs>
        <w:ind w:left="360" w:firstLine="0"/>
        <w:contextualSpacing/>
        <w:jc w:val="both"/>
        <w:rPr>
          <w:rFonts w:ascii="Arial" w:hAnsi="Arial" w:cs="Arial"/>
          <w:b w:val="0"/>
          <w:sz w:val="22"/>
          <w:szCs w:val="22"/>
          <w:lang w:val="es-PR"/>
        </w:rPr>
      </w:pPr>
      <w:r w:rsidRPr="00345644">
        <w:rPr>
          <w:rFonts w:ascii="Arial" w:hAnsi="Arial" w:cs="Arial"/>
          <w:b w:val="0"/>
          <w:sz w:val="22"/>
          <w:szCs w:val="22"/>
          <w:lang w:val="es-PR"/>
        </w:rPr>
        <w:t>La propuesta Vivienda en Acción impacta a 302 residenciales en 76 municipios del País</w:t>
      </w:r>
      <w:r w:rsidR="00B840DA" w:rsidRPr="00345644">
        <w:rPr>
          <w:rFonts w:ascii="Arial" w:hAnsi="Arial" w:cs="Arial"/>
          <w:b w:val="0"/>
          <w:sz w:val="22"/>
          <w:szCs w:val="22"/>
          <w:lang w:val="es-PR"/>
        </w:rPr>
        <w:t xml:space="preserve">.  </w:t>
      </w:r>
      <w:r w:rsidRPr="00345644">
        <w:rPr>
          <w:rFonts w:ascii="Arial" w:hAnsi="Arial" w:cs="Arial"/>
          <w:b w:val="0"/>
          <w:sz w:val="22"/>
          <w:szCs w:val="22"/>
          <w:lang w:val="es-PR"/>
        </w:rPr>
        <w:t>El</w:t>
      </w:r>
      <w:r w:rsidRPr="00345644">
        <w:rPr>
          <w:rFonts w:ascii="Arial" w:hAnsi="Arial" w:cs="Arial"/>
          <w:b w:val="0"/>
          <w:spacing w:val="-6"/>
          <w:sz w:val="22"/>
          <w:szCs w:val="22"/>
          <w:lang w:val="es-PR"/>
        </w:rPr>
        <w:t xml:space="preserve"> </w:t>
      </w:r>
      <w:r w:rsidRPr="00345644">
        <w:rPr>
          <w:rFonts w:ascii="Arial" w:hAnsi="Arial" w:cs="Arial"/>
          <w:b w:val="0"/>
          <w:sz w:val="22"/>
          <w:szCs w:val="22"/>
          <w:lang w:val="es-PR"/>
        </w:rPr>
        <w:t>programa</w:t>
      </w:r>
      <w:r w:rsidRPr="00345644">
        <w:rPr>
          <w:rFonts w:ascii="Arial" w:hAnsi="Arial" w:cs="Arial"/>
          <w:b w:val="0"/>
          <w:spacing w:val="-6"/>
          <w:sz w:val="22"/>
          <w:szCs w:val="22"/>
          <w:lang w:val="es-PR"/>
        </w:rPr>
        <w:t xml:space="preserve"> </w:t>
      </w:r>
      <w:r w:rsidRPr="00345644">
        <w:rPr>
          <w:rFonts w:ascii="Arial" w:hAnsi="Arial" w:cs="Arial"/>
          <w:b w:val="0"/>
          <w:sz w:val="22"/>
          <w:szCs w:val="22"/>
          <w:lang w:val="es-PR"/>
        </w:rPr>
        <w:t>está</w:t>
      </w:r>
      <w:r w:rsidRPr="00345644">
        <w:rPr>
          <w:rFonts w:ascii="Arial" w:hAnsi="Arial" w:cs="Arial"/>
          <w:b w:val="0"/>
          <w:spacing w:val="-5"/>
          <w:sz w:val="22"/>
          <w:szCs w:val="22"/>
          <w:lang w:val="es-PR"/>
        </w:rPr>
        <w:t xml:space="preserve"> </w:t>
      </w:r>
      <w:r w:rsidRPr="00345644">
        <w:rPr>
          <w:rFonts w:ascii="Arial" w:hAnsi="Arial" w:cs="Arial"/>
          <w:b w:val="0"/>
          <w:sz w:val="22"/>
          <w:szCs w:val="22"/>
          <w:lang w:val="es-PR"/>
        </w:rPr>
        <w:t>enfocado</w:t>
      </w:r>
      <w:r w:rsidRPr="00345644">
        <w:rPr>
          <w:rFonts w:ascii="Arial" w:hAnsi="Arial" w:cs="Arial"/>
          <w:b w:val="0"/>
          <w:spacing w:val="-6"/>
          <w:sz w:val="22"/>
          <w:szCs w:val="22"/>
          <w:lang w:val="es-PR"/>
        </w:rPr>
        <w:t xml:space="preserve"> </w:t>
      </w:r>
      <w:r w:rsidRPr="00345644">
        <w:rPr>
          <w:rFonts w:ascii="Arial" w:hAnsi="Arial" w:cs="Arial"/>
          <w:b w:val="0"/>
          <w:sz w:val="22"/>
          <w:szCs w:val="22"/>
          <w:lang w:val="es-PR"/>
        </w:rPr>
        <w:t>en</w:t>
      </w:r>
      <w:r w:rsidRPr="00345644">
        <w:rPr>
          <w:rFonts w:ascii="Arial" w:hAnsi="Arial" w:cs="Arial"/>
          <w:b w:val="0"/>
          <w:spacing w:val="-6"/>
          <w:sz w:val="22"/>
          <w:szCs w:val="22"/>
          <w:lang w:val="es-PR"/>
        </w:rPr>
        <w:t xml:space="preserve"> </w:t>
      </w:r>
      <w:r w:rsidRPr="00345644">
        <w:rPr>
          <w:rFonts w:ascii="Arial" w:hAnsi="Arial" w:cs="Arial"/>
          <w:b w:val="0"/>
          <w:sz w:val="22"/>
          <w:szCs w:val="22"/>
          <w:lang w:val="es-PR"/>
        </w:rPr>
        <w:t>prevenir</w:t>
      </w:r>
      <w:r w:rsidRPr="00345644">
        <w:rPr>
          <w:rFonts w:ascii="Arial" w:hAnsi="Arial" w:cs="Arial"/>
          <w:b w:val="0"/>
          <w:spacing w:val="-7"/>
          <w:sz w:val="22"/>
          <w:szCs w:val="22"/>
          <w:lang w:val="es-PR"/>
        </w:rPr>
        <w:t xml:space="preserve"> </w:t>
      </w:r>
      <w:r w:rsidRPr="00345644">
        <w:rPr>
          <w:rFonts w:ascii="Arial" w:hAnsi="Arial" w:cs="Arial"/>
          <w:b w:val="0"/>
          <w:sz w:val="22"/>
          <w:szCs w:val="22"/>
          <w:lang w:val="es-PR"/>
        </w:rPr>
        <w:t>los problemas</w:t>
      </w:r>
      <w:r w:rsidRPr="00345644">
        <w:rPr>
          <w:rFonts w:ascii="Arial" w:hAnsi="Arial" w:cs="Arial"/>
          <w:b w:val="0"/>
          <w:spacing w:val="-8"/>
          <w:sz w:val="22"/>
          <w:szCs w:val="22"/>
          <w:lang w:val="es-PR"/>
        </w:rPr>
        <w:t xml:space="preserve"> </w:t>
      </w:r>
      <w:r w:rsidRPr="00345644">
        <w:rPr>
          <w:rFonts w:ascii="Arial" w:hAnsi="Arial" w:cs="Arial"/>
          <w:b w:val="0"/>
          <w:sz w:val="22"/>
          <w:szCs w:val="22"/>
          <w:lang w:val="es-PR"/>
        </w:rPr>
        <w:t>sociales</w:t>
      </w:r>
      <w:r w:rsidRPr="00345644">
        <w:rPr>
          <w:rFonts w:ascii="Arial" w:hAnsi="Arial" w:cs="Arial"/>
          <w:b w:val="0"/>
          <w:spacing w:val="-8"/>
          <w:sz w:val="22"/>
          <w:szCs w:val="22"/>
          <w:lang w:val="es-PR"/>
        </w:rPr>
        <w:t xml:space="preserve"> </w:t>
      </w:r>
      <w:r w:rsidRPr="00345644">
        <w:rPr>
          <w:rFonts w:ascii="Arial" w:hAnsi="Arial" w:cs="Arial"/>
          <w:b w:val="0"/>
          <w:sz w:val="22"/>
          <w:szCs w:val="22"/>
          <w:lang w:val="es-PR"/>
        </w:rPr>
        <w:t>que</w:t>
      </w:r>
      <w:r w:rsidRPr="00345644">
        <w:rPr>
          <w:rFonts w:ascii="Arial" w:hAnsi="Arial" w:cs="Arial"/>
          <w:b w:val="0"/>
          <w:spacing w:val="-8"/>
          <w:sz w:val="22"/>
          <w:szCs w:val="22"/>
          <w:lang w:val="es-PR"/>
        </w:rPr>
        <w:t xml:space="preserve"> </w:t>
      </w:r>
      <w:r w:rsidRPr="00345644">
        <w:rPr>
          <w:rFonts w:ascii="Arial" w:hAnsi="Arial" w:cs="Arial"/>
          <w:b w:val="0"/>
          <w:sz w:val="22"/>
          <w:szCs w:val="22"/>
          <w:lang w:val="es-PR"/>
        </w:rPr>
        <w:t>enfrenta</w:t>
      </w:r>
      <w:r w:rsidRPr="00345644">
        <w:rPr>
          <w:rFonts w:ascii="Arial" w:hAnsi="Arial" w:cs="Arial"/>
          <w:b w:val="0"/>
          <w:spacing w:val="-8"/>
          <w:sz w:val="22"/>
          <w:szCs w:val="22"/>
          <w:lang w:val="es-PR"/>
        </w:rPr>
        <w:t xml:space="preserve"> </w:t>
      </w:r>
      <w:r w:rsidRPr="00345644">
        <w:rPr>
          <w:rFonts w:ascii="Arial" w:hAnsi="Arial" w:cs="Arial"/>
          <w:b w:val="0"/>
          <w:sz w:val="22"/>
          <w:szCs w:val="22"/>
          <w:lang w:val="es-PR"/>
        </w:rPr>
        <w:t>el</w:t>
      </w:r>
      <w:r w:rsidRPr="00345644">
        <w:rPr>
          <w:rFonts w:ascii="Arial" w:hAnsi="Arial" w:cs="Arial"/>
          <w:b w:val="0"/>
          <w:spacing w:val="-9"/>
          <w:sz w:val="22"/>
          <w:szCs w:val="22"/>
          <w:lang w:val="es-PR"/>
        </w:rPr>
        <w:t xml:space="preserve"> </w:t>
      </w:r>
      <w:r w:rsidRPr="00345644">
        <w:rPr>
          <w:rFonts w:ascii="Arial" w:hAnsi="Arial" w:cs="Arial"/>
          <w:b w:val="0"/>
          <w:sz w:val="22"/>
          <w:szCs w:val="22"/>
          <w:lang w:val="es-PR"/>
        </w:rPr>
        <w:t>país</w:t>
      </w:r>
      <w:r w:rsidRPr="00345644">
        <w:rPr>
          <w:rFonts w:ascii="Arial" w:hAnsi="Arial" w:cs="Arial"/>
          <w:b w:val="0"/>
          <w:spacing w:val="-8"/>
          <w:sz w:val="22"/>
          <w:szCs w:val="22"/>
          <w:lang w:val="es-PR"/>
        </w:rPr>
        <w:t xml:space="preserve"> </w:t>
      </w:r>
      <w:r w:rsidRPr="00345644">
        <w:rPr>
          <w:rFonts w:ascii="Arial" w:hAnsi="Arial" w:cs="Arial"/>
          <w:b w:val="0"/>
          <w:sz w:val="22"/>
          <w:szCs w:val="22"/>
          <w:lang w:val="es-PR"/>
        </w:rPr>
        <w:t>como</w:t>
      </w:r>
      <w:r w:rsidRPr="00345644">
        <w:rPr>
          <w:rFonts w:ascii="Arial" w:hAnsi="Arial" w:cs="Arial"/>
          <w:b w:val="0"/>
          <w:spacing w:val="-9"/>
          <w:sz w:val="22"/>
          <w:szCs w:val="22"/>
          <w:lang w:val="es-PR"/>
        </w:rPr>
        <w:t xml:space="preserve"> </w:t>
      </w:r>
      <w:r w:rsidRPr="00345644">
        <w:rPr>
          <w:rFonts w:ascii="Arial" w:hAnsi="Arial" w:cs="Arial"/>
          <w:b w:val="0"/>
          <w:sz w:val="22"/>
          <w:szCs w:val="22"/>
          <w:lang w:val="es-PR"/>
        </w:rPr>
        <w:t>lo</w:t>
      </w:r>
      <w:r w:rsidRPr="00345644">
        <w:rPr>
          <w:rFonts w:ascii="Arial" w:hAnsi="Arial" w:cs="Arial"/>
          <w:b w:val="0"/>
          <w:spacing w:val="-6"/>
          <w:sz w:val="22"/>
          <w:szCs w:val="22"/>
          <w:lang w:val="es-PR"/>
        </w:rPr>
        <w:t xml:space="preserve"> </w:t>
      </w:r>
      <w:r w:rsidRPr="00345644">
        <w:rPr>
          <w:rFonts w:ascii="Arial" w:hAnsi="Arial" w:cs="Arial"/>
          <w:b w:val="0"/>
          <w:sz w:val="22"/>
          <w:szCs w:val="22"/>
          <w:lang w:val="es-PR"/>
        </w:rPr>
        <w:t>son</w:t>
      </w:r>
      <w:r w:rsidRPr="00345644">
        <w:rPr>
          <w:rFonts w:ascii="Arial" w:hAnsi="Arial" w:cs="Arial"/>
          <w:b w:val="0"/>
          <w:spacing w:val="-8"/>
          <w:sz w:val="22"/>
          <w:szCs w:val="22"/>
          <w:lang w:val="es-PR"/>
        </w:rPr>
        <w:t xml:space="preserve"> </w:t>
      </w:r>
      <w:r w:rsidRPr="00345644">
        <w:rPr>
          <w:rFonts w:ascii="Arial" w:hAnsi="Arial" w:cs="Arial"/>
          <w:b w:val="0"/>
          <w:sz w:val="22"/>
          <w:szCs w:val="22"/>
          <w:lang w:val="es-PR"/>
        </w:rPr>
        <w:t>la</w:t>
      </w:r>
      <w:r w:rsidRPr="00345644">
        <w:rPr>
          <w:rFonts w:ascii="Arial" w:hAnsi="Arial" w:cs="Arial"/>
          <w:b w:val="0"/>
          <w:spacing w:val="-8"/>
          <w:sz w:val="22"/>
          <w:szCs w:val="22"/>
          <w:lang w:val="es-PR"/>
        </w:rPr>
        <w:t xml:space="preserve"> </w:t>
      </w:r>
      <w:r w:rsidRPr="00345644">
        <w:rPr>
          <w:rFonts w:ascii="Arial" w:hAnsi="Arial" w:cs="Arial"/>
          <w:b w:val="0"/>
          <w:sz w:val="22"/>
          <w:szCs w:val="22"/>
          <w:lang w:val="es-PR"/>
        </w:rPr>
        <w:t>criminalidad,</w:t>
      </w:r>
      <w:r w:rsidRPr="00345644">
        <w:rPr>
          <w:rFonts w:ascii="Arial" w:hAnsi="Arial" w:cs="Arial"/>
          <w:b w:val="0"/>
          <w:spacing w:val="-7"/>
          <w:sz w:val="22"/>
          <w:szCs w:val="22"/>
          <w:lang w:val="es-PR"/>
        </w:rPr>
        <w:t xml:space="preserve"> </w:t>
      </w:r>
      <w:r w:rsidRPr="00345644">
        <w:rPr>
          <w:rFonts w:ascii="Arial" w:hAnsi="Arial" w:cs="Arial"/>
          <w:b w:val="0"/>
          <w:sz w:val="22"/>
          <w:szCs w:val="22"/>
          <w:lang w:val="es-PR"/>
        </w:rPr>
        <w:t>la</w:t>
      </w:r>
      <w:r w:rsidRPr="00345644">
        <w:rPr>
          <w:rFonts w:ascii="Arial" w:hAnsi="Arial" w:cs="Arial"/>
          <w:b w:val="0"/>
          <w:spacing w:val="-6"/>
          <w:sz w:val="22"/>
          <w:szCs w:val="22"/>
          <w:lang w:val="es-PR"/>
        </w:rPr>
        <w:t xml:space="preserve"> </w:t>
      </w:r>
      <w:r w:rsidRPr="00345644">
        <w:rPr>
          <w:rFonts w:ascii="Arial" w:hAnsi="Arial" w:cs="Arial"/>
          <w:b w:val="0"/>
          <w:sz w:val="22"/>
          <w:szCs w:val="22"/>
          <w:lang w:val="es-PR"/>
        </w:rPr>
        <w:t>deserción</w:t>
      </w:r>
      <w:r w:rsidRPr="00345644">
        <w:rPr>
          <w:rFonts w:ascii="Arial" w:hAnsi="Arial" w:cs="Arial"/>
          <w:b w:val="0"/>
          <w:spacing w:val="-8"/>
          <w:sz w:val="22"/>
          <w:szCs w:val="22"/>
          <w:lang w:val="es-PR"/>
        </w:rPr>
        <w:t xml:space="preserve"> </w:t>
      </w:r>
      <w:r w:rsidRPr="00345644">
        <w:rPr>
          <w:rFonts w:ascii="Arial" w:hAnsi="Arial" w:cs="Arial"/>
          <w:b w:val="0"/>
          <w:sz w:val="22"/>
          <w:szCs w:val="22"/>
          <w:lang w:val="es-PR"/>
        </w:rPr>
        <w:t>escolar,</w:t>
      </w:r>
      <w:r w:rsidRPr="00345644">
        <w:rPr>
          <w:rFonts w:ascii="Arial" w:hAnsi="Arial" w:cs="Arial"/>
          <w:b w:val="0"/>
          <w:spacing w:val="-7"/>
          <w:sz w:val="22"/>
          <w:szCs w:val="22"/>
          <w:lang w:val="es-PR"/>
        </w:rPr>
        <w:t xml:space="preserve"> </w:t>
      </w:r>
      <w:r w:rsidRPr="00345644">
        <w:rPr>
          <w:rFonts w:ascii="Arial" w:hAnsi="Arial" w:cs="Arial"/>
          <w:b w:val="0"/>
          <w:sz w:val="22"/>
          <w:szCs w:val="22"/>
          <w:lang w:val="es-PR"/>
        </w:rPr>
        <w:t xml:space="preserve">los embarazos en adolescentes y el uso de drogas y alcohol, entre otros. Los servicios del programa se ofrecen de 4:00 p.m. a 8:00 p.m. durante los días de semana y actividades especiales durante los fines de semana. </w:t>
      </w:r>
      <w:r w:rsidR="00345644" w:rsidRPr="00345644">
        <w:rPr>
          <w:rFonts w:ascii="Arial" w:hAnsi="Arial" w:cs="Arial"/>
          <w:b w:val="0"/>
          <w:sz w:val="22"/>
          <w:szCs w:val="22"/>
          <w:lang w:val="es-PR"/>
        </w:rPr>
        <w:t>Los componente son:</w:t>
      </w:r>
      <w:r w:rsidR="00345644" w:rsidRPr="00345644">
        <w:rPr>
          <w:rFonts w:ascii="Arial" w:hAnsi="Arial" w:cs="Arial"/>
          <w:b w:val="0"/>
          <w:spacing w:val="-9"/>
          <w:sz w:val="22"/>
          <w:szCs w:val="22"/>
          <w:lang w:val="es-PR"/>
        </w:rPr>
        <w:t xml:space="preserve"> </w:t>
      </w:r>
      <w:r w:rsidR="00345644" w:rsidRPr="00345644">
        <w:rPr>
          <w:rFonts w:ascii="Arial" w:hAnsi="Arial" w:cs="Arial"/>
          <w:b w:val="0"/>
          <w:sz w:val="22"/>
          <w:szCs w:val="22"/>
          <w:lang w:val="es-PR"/>
        </w:rPr>
        <w:t>Socio-Educativo</w:t>
      </w:r>
      <w:r w:rsidR="00345644">
        <w:rPr>
          <w:rFonts w:ascii="Arial" w:hAnsi="Arial" w:cs="Arial"/>
          <w:b w:val="0"/>
          <w:sz w:val="22"/>
          <w:szCs w:val="22"/>
          <w:lang w:val="es-PR"/>
        </w:rPr>
        <w:t>;</w:t>
      </w:r>
      <w:r w:rsidR="00345644" w:rsidRPr="00345644">
        <w:rPr>
          <w:rFonts w:ascii="Arial" w:hAnsi="Arial" w:cs="Arial"/>
          <w:b w:val="0"/>
          <w:sz w:val="22"/>
          <w:szCs w:val="22"/>
          <w:lang w:val="es-PR"/>
        </w:rPr>
        <w:t xml:space="preserve"> Baloncesto (sub-21 y adultos)</w:t>
      </w:r>
      <w:r w:rsidR="00345644">
        <w:rPr>
          <w:rFonts w:ascii="Arial" w:hAnsi="Arial" w:cs="Arial"/>
          <w:b w:val="0"/>
          <w:sz w:val="22"/>
          <w:szCs w:val="22"/>
          <w:lang w:val="es-PR"/>
        </w:rPr>
        <w:t>;</w:t>
      </w:r>
      <w:r w:rsidR="00345644" w:rsidRPr="00345644">
        <w:rPr>
          <w:rFonts w:ascii="Arial" w:hAnsi="Arial" w:cs="Arial"/>
          <w:b w:val="0"/>
          <w:sz w:val="22"/>
          <w:szCs w:val="22"/>
          <w:lang w:val="es-PR"/>
        </w:rPr>
        <w:t xml:space="preserve"> Voleibol (Sub-21 y adultos); Futbol; Tenis de</w:t>
      </w:r>
      <w:r w:rsidR="00345644" w:rsidRPr="00345644">
        <w:rPr>
          <w:rFonts w:ascii="Arial" w:hAnsi="Arial" w:cs="Arial"/>
          <w:b w:val="0"/>
          <w:spacing w:val="-10"/>
          <w:sz w:val="22"/>
          <w:szCs w:val="22"/>
          <w:lang w:val="es-PR"/>
        </w:rPr>
        <w:t xml:space="preserve"> </w:t>
      </w:r>
      <w:r w:rsidR="00345644" w:rsidRPr="00345644">
        <w:rPr>
          <w:rFonts w:ascii="Arial" w:hAnsi="Arial" w:cs="Arial"/>
          <w:b w:val="0"/>
          <w:sz w:val="22"/>
          <w:szCs w:val="22"/>
          <w:lang w:val="es-PR"/>
        </w:rPr>
        <w:t>Mesa; Golpe</w:t>
      </w:r>
      <w:r w:rsidR="00345644" w:rsidRPr="00345644">
        <w:rPr>
          <w:rFonts w:ascii="Arial" w:hAnsi="Arial" w:cs="Arial"/>
          <w:b w:val="0"/>
          <w:spacing w:val="-13"/>
          <w:sz w:val="22"/>
          <w:szCs w:val="22"/>
          <w:lang w:val="es-PR"/>
        </w:rPr>
        <w:t xml:space="preserve"> </w:t>
      </w:r>
      <w:r w:rsidR="00345644" w:rsidRPr="00345644">
        <w:rPr>
          <w:rFonts w:ascii="Arial" w:hAnsi="Arial" w:cs="Arial"/>
          <w:b w:val="0"/>
          <w:sz w:val="22"/>
          <w:szCs w:val="22"/>
          <w:lang w:val="es-PR"/>
        </w:rPr>
        <w:t>Inteligente; Deportes de Combate; Ajedrez; Bellas Artes (danza, Teatro, Salsa Moderna y</w:t>
      </w:r>
      <w:r w:rsidR="00345644" w:rsidRPr="00345644">
        <w:rPr>
          <w:rFonts w:ascii="Arial" w:hAnsi="Arial" w:cs="Arial"/>
          <w:b w:val="0"/>
          <w:spacing w:val="-27"/>
          <w:sz w:val="22"/>
          <w:szCs w:val="22"/>
          <w:lang w:val="es-PR"/>
        </w:rPr>
        <w:t xml:space="preserve"> </w:t>
      </w:r>
      <w:r w:rsidR="00345644" w:rsidRPr="00345644">
        <w:rPr>
          <w:rFonts w:ascii="Arial" w:hAnsi="Arial" w:cs="Arial"/>
          <w:b w:val="0"/>
          <w:sz w:val="22"/>
          <w:szCs w:val="22"/>
          <w:lang w:val="es-PR"/>
        </w:rPr>
        <w:t>Música); Encuentro de Líderes</w:t>
      </w:r>
      <w:r w:rsidR="00345644" w:rsidRPr="00345644">
        <w:rPr>
          <w:rFonts w:ascii="Arial" w:hAnsi="Arial" w:cs="Arial"/>
          <w:b w:val="0"/>
          <w:spacing w:val="-21"/>
          <w:sz w:val="22"/>
          <w:szCs w:val="22"/>
          <w:lang w:val="es-PR"/>
        </w:rPr>
        <w:t xml:space="preserve"> </w:t>
      </w:r>
      <w:r w:rsidR="00345644" w:rsidRPr="00345644">
        <w:rPr>
          <w:rFonts w:ascii="Arial" w:hAnsi="Arial" w:cs="Arial"/>
          <w:b w:val="0"/>
          <w:sz w:val="22"/>
          <w:szCs w:val="22"/>
          <w:lang w:val="es-PR"/>
        </w:rPr>
        <w:t>Juveniles; Softbol</w:t>
      </w:r>
      <w:r w:rsidR="00345644" w:rsidRPr="00345644">
        <w:rPr>
          <w:rFonts w:ascii="Arial" w:hAnsi="Arial" w:cs="Arial"/>
          <w:b w:val="0"/>
          <w:spacing w:val="-14"/>
          <w:sz w:val="22"/>
          <w:szCs w:val="22"/>
          <w:lang w:val="es-PR"/>
        </w:rPr>
        <w:t xml:space="preserve"> </w:t>
      </w:r>
      <w:r w:rsidR="00345644" w:rsidRPr="00345644">
        <w:rPr>
          <w:rFonts w:ascii="Arial" w:hAnsi="Arial" w:cs="Arial"/>
          <w:b w:val="0"/>
          <w:sz w:val="22"/>
          <w:szCs w:val="22"/>
          <w:lang w:val="es-PR"/>
        </w:rPr>
        <w:t>Femenino; Jóvenes Periodistas: Comunicadores</w:t>
      </w:r>
      <w:r w:rsidR="00345644" w:rsidRPr="00345644">
        <w:rPr>
          <w:rFonts w:ascii="Arial" w:hAnsi="Arial" w:cs="Arial"/>
          <w:b w:val="0"/>
          <w:spacing w:val="-26"/>
          <w:sz w:val="22"/>
          <w:szCs w:val="22"/>
          <w:lang w:val="es-PR"/>
        </w:rPr>
        <w:t xml:space="preserve"> </w:t>
      </w:r>
      <w:r w:rsidR="00345644" w:rsidRPr="00345644">
        <w:rPr>
          <w:rFonts w:ascii="Arial" w:hAnsi="Arial" w:cs="Arial"/>
          <w:b w:val="0"/>
          <w:sz w:val="22"/>
          <w:szCs w:val="22"/>
          <w:lang w:val="es-PR"/>
        </w:rPr>
        <w:t>Comunitarios; Vida Activa; Aprendiendo y</w:t>
      </w:r>
      <w:r w:rsidR="00345644" w:rsidRPr="00345644">
        <w:rPr>
          <w:rFonts w:ascii="Arial" w:hAnsi="Arial" w:cs="Arial"/>
          <w:b w:val="0"/>
          <w:spacing w:val="-18"/>
          <w:sz w:val="22"/>
          <w:szCs w:val="22"/>
          <w:lang w:val="es-PR"/>
        </w:rPr>
        <w:t xml:space="preserve"> </w:t>
      </w:r>
      <w:r w:rsidR="00345644" w:rsidRPr="00345644">
        <w:rPr>
          <w:rFonts w:ascii="Arial" w:hAnsi="Arial" w:cs="Arial"/>
          <w:b w:val="0"/>
          <w:sz w:val="22"/>
          <w:szCs w:val="22"/>
          <w:lang w:val="es-PR"/>
        </w:rPr>
        <w:t>Creando y Talentos</w:t>
      </w:r>
      <w:r w:rsidR="00345644" w:rsidRPr="00345644">
        <w:rPr>
          <w:rFonts w:ascii="Arial" w:hAnsi="Arial" w:cs="Arial"/>
          <w:b w:val="0"/>
          <w:spacing w:val="-9"/>
          <w:sz w:val="22"/>
          <w:szCs w:val="22"/>
          <w:lang w:val="es-PR"/>
        </w:rPr>
        <w:t xml:space="preserve"> </w:t>
      </w:r>
      <w:r w:rsidR="00345644" w:rsidRPr="00345644">
        <w:rPr>
          <w:rFonts w:ascii="Arial" w:hAnsi="Arial" w:cs="Arial"/>
          <w:b w:val="0"/>
          <w:sz w:val="22"/>
          <w:szCs w:val="22"/>
          <w:lang w:val="es-PR"/>
        </w:rPr>
        <w:t>Activos.</w:t>
      </w:r>
    </w:p>
    <w:p w:rsidR="00B840DA" w:rsidRDefault="00B840DA" w:rsidP="00345644">
      <w:pPr>
        <w:pStyle w:val="BodyText"/>
        <w:ind w:right="115"/>
        <w:contextualSpacing/>
        <w:jc w:val="both"/>
        <w:rPr>
          <w:rFonts w:ascii="Arial" w:hAnsi="Arial" w:cs="Arial"/>
          <w:sz w:val="22"/>
          <w:szCs w:val="22"/>
          <w:lang w:val="es-PR"/>
        </w:rPr>
      </w:pPr>
    </w:p>
    <w:p w:rsidR="00B52AAB" w:rsidRDefault="00B840DA" w:rsidP="00B52AAB">
      <w:pPr>
        <w:pStyle w:val="BodyText"/>
        <w:ind w:left="360" w:right="115"/>
        <w:contextualSpacing/>
        <w:jc w:val="both"/>
        <w:rPr>
          <w:rFonts w:ascii="Arial" w:hAnsi="Arial" w:cs="Arial"/>
          <w:sz w:val="22"/>
          <w:szCs w:val="22"/>
          <w:lang w:val="es-PR"/>
        </w:rPr>
      </w:pPr>
      <w:r>
        <w:rPr>
          <w:rFonts w:ascii="Arial" w:hAnsi="Arial" w:cs="Arial"/>
          <w:sz w:val="22"/>
          <w:szCs w:val="22"/>
          <w:lang w:val="es-PR"/>
        </w:rPr>
        <w:t xml:space="preserve">En el año fiscal 2012-13, el programa realizó unas 40,300 actividades programáticas, que impactaron a 30,150 participantes.  Gracias al aumento en la inversión en presupuesto y de recursos humano y técnico, en el año fiscal 2015-2016 se lograron </w:t>
      </w:r>
      <w:r w:rsidRPr="00B840DA">
        <w:rPr>
          <w:rFonts w:ascii="Arial" w:hAnsi="Arial" w:cs="Arial"/>
          <w:b/>
          <w:sz w:val="22"/>
          <w:szCs w:val="22"/>
          <w:lang w:val="es-PR"/>
        </w:rPr>
        <w:t>54,508 actividades</w:t>
      </w:r>
      <w:r>
        <w:rPr>
          <w:rFonts w:ascii="Arial" w:hAnsi="Arial" w:cs="Arial"/>
          <w:sz w:val="22"/>
          <w:szCs w:val="22"/>
          <w:lang w:val="es-PR"/>
        </w:rPr>
        <w:t xml:space="preserve"> que beneficiaron a sobre </w:t>
      </w:r>
      <w:r w:rsidRPr="00B840DA">
        <w:rPr>
          <w:rFonts w:ascii="Arial" w:hAnsi="Arial" w:cs="Arial"/>
          <w:b/>
          <w:sz w:val="22"/>
          <w:szCs w:val="22"/>
          <w:lang w:val="es-PR"/>
        </w:rPr>
        <w:t>35,000 personas, entre</w:t>
      </w:r>
      <w:r>
        <w:rPr>
          <w:rFonts w:ascii="Arial" w:hAnsi="Arial" w:cs="Arial"/>
          <w:sz w:val="22"/>
          <w:szCs w:val="22"/>
          <w:lang w:val="es-PR"/>
        </w:rPr>
        <w:t xml:space="preserve"> </w:t>
      </w:r>
      <w:r w:rsidRPr="009977C6">
        <w:rPr>
          <w:rFonts w:ascii="Arial" w:hAnsi="Arial" w:cs="Arial"/>
          <w:b/>
          <w:sz w:val="22"/>
          <w:szCs w:val="22"/>
          <w:lang w:val="es-PR"/>
        </w:rPr>
        <w:t xml:space="preserve">niños, jóvenes y adultos </w:t>
      </w:r>
      <w:r w:rsidRPr="009977C6">
        <w:rPr>
          <w:rFonts w:ascii="Arial" w:hAnsi="Arial" w:cs="Arial"/>
          <w:sz w:val="22"/>
          <w:szCs w:val="22"/>
          <w:lang w:val="es-PR"/>
        </w:rPr>
        <w:t>de las comunidades</w:t>
      </w:r>
      <w:r w:rsidRPr="009977C6">
        <w:rPr>
          <w:rFonts w:ascii="Arial" w:hAnsi="Arial" w:cs="Arial"/>
          <w:spacing w:val="-3"/>
          <w:sz w:val="22"/>
          <w:szCs w:val="22"/>
          <w:lang w:val="es-PR"/>
        </w:rPr>
        <w:t xml:space="preserve"> </w:t>
      </w:r>
      <w:r w:rsidRPr="009977C6">
        <w:rPr>
          <w:rFonts w:ascii="Arial" w:hAnsi="Arial" w:cs="Arial"/>
          <w:sz w:val="22"/>
          <w:szCs w:val="22"/>
          <w:lang w:val="es-PR"/>
        </w:rPr>
        <w:t>de</w:t>
      </w:r>
      <w:r w:rsidRPr="009977C6">
        <w:rPr>
          <w:rFonts w:ascii="Arial" w:hAnsi="Arial" w:cs="Arial"/>
          <w:spacing w:val="-5"/>
          <w:sz w:val="22"/>
          <w:szCs w:val="22"/>
          <w:lang w:val="es-PR"/>
        </w:rPr>
        <w:t xml:space="preserve"> </w:t>
      </w:r>
      <w:r w:rsidRPr="009977C6">
        <w:rPr>
          <w:rFonts w:ascii="Arial" w:hAnsi="Arial" w:cs="Arial"/>
          <w:sz w:val="22"/>
          <w:szCs w:val="22"/>
          <w:lang w:val="es-PR"/>
        </w:rPr>
        <w:t>vivienda</w:t>
      </w:r>
      <w:r w:rsidRPr="009977C6">
        <w:rPr>
          <w:rFonts w:ascii="Arial" w:hAnsi="Arial" w:cs="Arial"/>
          <w:spacing w:val="-6"/>
          <w:sz w:val="22"/>
          <w:szCs w:val="22"/>
          <w:lang w:val="es-PR"/>
        </w:rPr>
        <w:t xml:space="preserve"> </w:t>
      </w:r>
      <w:r w:rsidRPr="009977C6">
        <w:rPr>
          <w:rFonts w:ascii="Arial" w:hAnsi="Arial" w:cs="Arial"/>
          <w:sz w:val="22"/>
          <w:szCs w:val="22"/>
          <w:lang w:val="es-PR"/>
        </w:rPr>
        <w:t>pública</w:t>
      </w:r>
      <w:r w:rsidRPr="009977C6">
        <w:rPr>
          <w:rFonts w:ascii="Arial" w:hAnsi="Arial" w:cs="Arial"/>
          <w:spacing w:val="-6"/>
          <w:sz w:val="22"/>
          <w:szCs w:val="22"/>
          <w:lang w:val="es-PR"/>
        </w:rPr>
        <w:t xml:space="preserve"> </w:t>
      </w:r>
      <w:r w:rsidRPr="009977C6">
        <w:rPr>
          <w:rFonts w:ascii="Arial" w:hAnsi="Arial" w:cs="Arial"/>
          <w:sz w:val="22"/>
          <w:szCs w:val="22"/>
          <w:lang w:val="es-PR"/>
        </w:rPr>
        <w:t>de</w:t>
      </w:r>
      <w:r w:rsidRPr="009977C6">
        <w:rPr>
          <w:rFonts w:ascii="Arial" w:hAnsi="Arial" w:cs="Arial"/>
          <w:spacing w:val="-5"/>
          <w:sz w:val="22"/>
          <w:szCs w:val="22"/>
          <w:lang w:val="es-PR"/>
        </w:rPr>
        <w:t xml:space="preserve"> </w:t>
      </w:r>
      <w:r w:rsidRPr="009977C6">
        <w:rPr>
          <w:rFonts w:ascii="Arial" w:hAnsi="Arial" w:cs="Arial"/>
          <w:sz w:val="22"/>
          <w:szCs w:val="22"/>
          <w:lang w:val="es-PR"/>
        </w:rPr>
        <w:t>Puerto</w:t>
      </w:r>
      <w:r w:rsidRPr="009977C6">
        <w:rPr>
          <w:rFonts w:ascii="Arial" w:hAnsi="Arial" w:cs="Arial"/>
          <w:spacing w:val="-4"/>
          <w:sz w:val="22"/>
          <w:szCs w:val="22"/>
          <w:lang w:val="es-PR"/>
        </w:rPr>
        <w:t xml:space="preserve"> </w:t>
      </w:r>
      <w:r w:rsidRPr="009977C6">
        <w:rPr>
          <w:rFonts w:ascii="Arial" w:hAnsi="Arial" w:cs="Arial"/>
          <w:sz w:val="22"/>
          <w:szCs w:val="22"/>
          <w:lang w:val="es-PR"/>
        </w:rPr>
        <w:t>Rico.</w:t>
      </w:r>
      <w:r>
        <w:rPr>
          <w:rFonts w:ascii="Arial" w:hAnsi="Arial" w:cs="Arial"/>
          <w:sz w:val="22"/>
          <w:szCs w:val="22"/>
          <w:lang w:val="es-PR"/>
        </w:rPr>
        <w:t xml:space="preserve">  Asimismo</w:t>
      </w:r>
      <w:r w:rsidRPr="00C40213">
        <w:rPr>
          <w:rFonts w:ascii="Arial" w:hAnsi="Arial" w:cs="Arial"/>
          <w:b/>
          <w:sz w:val="22"/>
          <w:szCs w:val="22"/>
          <w:lang w:val="es-PR"/>
        </w:rPr>
        <w:t xml:space="preserve">, se aumentó la </w:t>
      </w:r>
      <w:r w:rsidR="0054325B" w:rsidRPr="00C40213">
        <w:rPr>
          <w:rFonts w:ascii="Arial" w:hAnsi="Arial" w:cs="Arial"/>
          <w:b/>
          <w:sz w:val="22"/>
          <w:szCs w:val="22"/>
          <w:lang w:val="es-PR"/>
        </w:rPr>
        <w:t>inversión económica</w:t>
      </w:r>
      <w:r w:rsidR="0054325B">
        <w:rPr>
          <w:rFonts w:ascii="Arial" w:hAnsi="Arial" w:cs="Arial"/>
          <w:sz w:val="22"/>
          <w:szCs w:val="22"/>
          <w:lang w:val="es-PR"/>
        </w:rPr>
        <w:t xml:space="preserve"> (de $8.7 millones en el 2012-13 </w:t>
      </w:r>
      <w:r w:rsidR="0054325B" w:rsidRPr="00C40213">
        <w:rPr>
          <w:rFonts w:ascii="Arial" w:hAnsi="Arial" w:cs="Arial"/>
          <w:b/>
          <w:sz w:val="22"/>
          <w:szCs w:val="22"/>
          <w:lang w:val="es-PR"/>
        </w:rPr>
        <w:t>a $10.3 millones en 2016-17</w:t>
      </w:r>
      <w:r w:rsidR="0054325B">
        <w:rPr>
          <w:rFonts w:ascii="Arial" w:hAnsi="Arial" w:cs="Arial"/>
          <w:sz w:val="22"/>
          <w:szCs w:val="22"/>
          <w:lang w:val="es-PR"/>
        </w:rPr>
        <w:t xml:space="preserve">) así como la </w:t>
      </w:r>
      <w:r>
        <w:rPr>
          <w:rFonts w:ascii="Arial" w:hAnsi="Arial" w:cs="Arial"/>
          <w:sz w:val="22"/>
          <w:szCs w:val="22"/>
          <w:lang w:val="es-PR"/>
        </w:rPr>
        <w:t xml:space="preserve">cantidad de técnicos contratados (de 561 en el 2012-13 </w:t>
      </w:r>
      <w:r w:rsidRPr="00C40213">
        <w:rPr>
          <w:rFonts w:ascii="Arial" w:hAnsi="Arial" w:cs="Arial"/>
          <w:b/>
          <w:sz w:val="22"/>
          <w:szCs w:val="22"/>
          <w:lang w:val="es-PR"/>
        </w:rPr>
        <w:t>a 651 en el 20</w:t>
      </w:r>
      <w:r w:rsidR="0054325B" w:rsidRPr="00C40213">
        <w:rPr>
          <w:rFonts w:ascii="Arial" w:hAnsi="Arial" w:cs="Arial"/>
          <w:b/>
          <w:sz w:val="22"/>
          <w:szCs w:val="22"/>
          <w:lang w:val="es-PR"/>
        </w:rPr>
        <w:t>16-17</w:t>
      </w:r>
      <w:r w:rsidR="0054325B">
        <w:rPr>
          <w:rFonts w:ascii="Arial" w:hAnsi="Arial" w:cs="Arial"/>
          <w:sz w:val="22"/>
          <w:szCs w:val="22"/>
          <w:lang w:val="es-PR"/>
        </w:rPr>
        <w:t>)</w:t>
      </w:r>
      <w:r w:rsidR="00B52AAB">
        <w:rPr>
          <w:rFonts w:ascii="Arial" w:hAnsi="Arial" w:cs="Arial"/>
          <w:sz w:val="22"/>
          <w:szCs w:val="22"/>
          <w:lang w:val="es-PR"/>
        </w:rPr>
        <w:t>.</w:t>
      </w:r>
    </w:p>
    <w:p w:rsidR="00B52AAB" w:rsidRDefault="00B52AAB" w:rsidP="00B52AAB">
      <w:pPr>
        <w:pStyle w:val="BodyText"/>
        <w:ind w:left="360" w:right="115"/>
        <w:contextualSpacing/>
        <w:jc w:val="both"/>
        <w:rPr>
          <w:rFonts w:ascii="Arial" w:hAnsi="Arial" w:cs="Arial"/>
          <w:sz w:val="22"/>
          <w:szCs w:val="22"/>
          <w:lang w:val="es-PR"/>
        </w:rPr>
      </w:pPr>
    </w:p>
    <w:p w:rsidR="00B52AAB" w:rsidRDefault="00B52AAB" w:rsidP="00B52AAB">
      <w:pPr>
        <w:pStyle w:val="BodyText"/>
        <w:ind w:left="360" w:right="115"/>
        <w:contextualSpacing/>
        <w:jc w:val="both"/>
        <w:rPr>
          <w:rFonts w:ascii="Arial" w:hAnsi="Arial" w:cs="Arial"/>
          <w:sz w:val="22"/>
          <w:szCs w:val="22"/>
          <w:lang w:val="es-PR"/>
        </w:rPr>
      </w:pPr>
    </w:p>
    <w:p w:rsidR="00B52AAB" w:rsidRDefault="00B52AAB" w:rsidP="00B52AAB">
      <w:pPr>
        <w:pStyle w:val="BodyText"/>
        <w:ind w:left="360" w:right="115"/>
        <w:contextualSpacing/>
        <w:jc w:val="both"/>
        <w:rPr>
          <w:rFonts w:ascii="Arial" w:hAnsi="Arial" w:cs="Arial"/>
          <w:sz w:val="22"/>
          <w:szCs w:val="22"/>
          <w:lang w:val="es-PR"/>
        </w:rPr>
      </w:pPr>
    </w:p>
    <w:p w:rsidR="00B52AAB" w:rsidRPr="009977C6" w:rsidRDefault="00B52AAB" w:rsidP="00B52AAB">
      <w:pPr>
        <w:pStyle w:val="BodyText"/>
        <w:ind w:left="360" w:right="115"/>
        <w:contextualSpacing/>
        <w:jc w:val="both"/>
        <w:rPr>
          <w:rFonts w:ascii="Arial" w:hAnsi="Arial" w:cs="Arial"/>
          <w:sz w:val="22"/>
          <w:szCs w:val="22"/>
          <w:lang w:val="es-PR"/>
        </w:rPr>
      </w:pPr>
    </w:p>
    <w:p w:rsidR="000E790F" w:rsidRPr="000C2A85" w:rsidRDefault="000E790F" w:rsidP="000C2A85">
      <w:pPr>
        <w:jc w:val="both"/>
        <w:rPr>
          <w:rFonts w:cs="Arial"/>
          <w:b/>
        </w:rPr>
      </w:pPr>
    </w:p>
    <w:p w:rsidR="00581716" w:rsidRPr="00C712E3" w:rsidRDefault="00C712E3" w:rsidP="00581716">
      <w:pPr>
        <w:pStyle w:val="ListParagraph"/>
        <w:numPr>
          <w:ilvl w:val="0"/>
          <w:numId w:val="16"/>
        </w:numPr>
        <w:jc w:val="both"/>
        <w:rPr>
          <w:rFonts w:cs="Arial"/>
          <w:b/>
          <w:sz w:val="22"/>
          <w:szCs w:val="22"/>
        </w:rPr>
      </w:pPr>
      <w:r w:rsidRPr="00C712E3">
        <w:rPr>
          <w:rFonts w:cs="Arial"/>
          <w:b/>
          <w:sz w:val="22"/>
          <w:szCs w:val="22"/>
        </w:rPr>
        <w:lastRenderedPageBreak/>
        <w:t>CENTROS DE FORMACIÓN DEPORTIVA</w:t>
      </w:r>
    </w:p>
    <w:p w:rsidR="00B66A37" w:rsidRDefault="00B66A37" w:rsidP="00B66A37">
      <w:pPr>
        <w:pStyle w:val="ListParagraph"/>
        <w:jc w:val="both"/>
        <w:rPr>
          <w:rFonts w:cs="Arial"/>
          <w:b/>
          <w:szCs w:val="24"/>
        </w:rPr>
      </w:pPr>
    </w:p>
    <w:p w:rsidR="00B66A37" w:rsidRPr="000C2A85" w:rsidRDefault="00B66A37" w:rsidP="000C2A85">
      <w:pPr>
        <w:ind w:left="360"/>
        <w:jc w:val="both"/>
        <w:rPr>
          <w:rFonts w:ascii="Arial" w:hAnsi="Arial" w:cs="Arial"/>
          <w:noProof/>
          <w:sz w:val="22"/>
          <w:szCs w:val="22"/>
          <w:lang w:val="es-ES"/>
        </w:rPr>
      </w:pPr>
      <w:r w:rsidRPr="00B66A37">
        <w:rPr>
          <w:rFonts w:ascii="Arial" w:hAnsi="Arial" w:cs="Arial"/>
          <w:noProof/>
          <w:sz w:val="22"/>
          <w:szCs w:val="22"/>
          <w:lang w:val="es-ES"/>
        </w:rPr>
        <w:t xml:space="preserve">Actualmente, los Centros de Formación Deportiva cuenta con 132 Técnicos contratados para un total de 138 Centros entre 60 municipios del país.  La matrícula activa del programa es de 9,568 participantes divididos en Centros de Formación Deportiva y los participantes de los Centros de Formación Deportiva Afiliados.  Durante los  años 2012 al 2016 </w:t>
      </w:r>
      <w:r w:rsidRPr="000C2A85">
        <w:rPr>
          <w:rFonts w:ascii="Arial" w:hAnsi="Arial" w:cs="Arial"/>
          <w:b/>
          <w:noProof/>
          <w:sz w:val="22"/>
          <w:szCs w:val="22"/>
          <w:lang w:val="es-ES"/>
        </w:rPr>
        <w:t>se realizaron 1,551 actividades</w:t>
      </w:r>
      <w:r w:rsidRPr="00B66A37">
        <w:rPr>
          <w:rFonts w:ascii="Arial" w:hAnsi="Arial" w:cs="Arial"/>
          <w:noProof/>
          <w:sz w:val="22"/>
          <w:szCs w:val="22"/>
          <w:lang w:val="es-ES"/>
        </w:rPr>
        <w:t xml:space="preserve"> deportivas en toda la Isla </w:t>
      </w:r>
      <w:r w:rsidRPr="000C2A85">
        <w:rPr>
          <w:rFonts w:ascii="Arial" w:hAnsi="Arial" w:cs="Arial"/>
          <w:b/>
          <w:noProof/>
          <w:sz w:val="22"/>
          <w:szCs w:val="22"/>
          <w:lang w:val="es-ES"/>
        </w:rPr>
        <w:t>impactando alrededor de 246,716 participantes</w:t>
      </w:r>
      <w:r>
        <w:rPr>
          <w:rFonts w:ascii="Arial" w:hAnsi="Arial" w:cs="Arial"/>
          <w:noProof/>
          <w:sz w:val="22"/>
          <w:szCs w:val="22"/>
          <w:lang w:val="es-ES"/>
        </w:rPr>
        <w:t xml:space="preserve">.  </w:t>
      </w:r>
      <w:r w:rsidRPr="00B66A37">
        <w:rPr>
          <w:rFonts w:ascii="Arial" w:hAnsi="Arial" w:cs="Arial"/>
          <w:sz w:val="22"/>
          <w:szCs w:val="22"/>
        </w:rPr>
        <w:t>L</w:t>
      </w:r>
      <w:r w:rsidRPr="00B66A37">
        <w:rPr>
          <w:rFonts w:ascii="Arial" w:hAnsi="Arial" w:cs="Arial"/>
          <w:sz w:val="22"/>
          <w:szCs w:val="22"/>
          <w:lang w:val="es-ES"/>
        </w:rPr>
        <w:t xml:space="preserve">os deportes de Atletismo, Balonmano, Esgrima, Lucha Olímpica, Karate Do, Levantamiento de Pesas, Tenis de Mesa y Tiro con Arco han sido los que mayores logros han obtenido para este programa.  Durante el ciclo deportivo 2012-2016 tuvieron destacadas participaciones en eventos Internacionales como Campeonatos Centroamericanos, Panamericanos, Escolares, Mundiales, entre otros.  </w:t>
      </w:r>
      <w:r w:rsidRPr="00C40213">
        <w:rPr>
          <w:rFonts w:ascii="Arial" w:hAnsi="Arial" w:cs="Arial"/>
          <w:b/>
          <w:sz w:val="22"/>
          <w:szCs w:val="22"/>
          <w:lang w:val="es-ES"/>
        </w:rPr>
        <w:t>Enfatizamos como el mayor logro del ciclo deportivo la clasificación a los Juegos Olímpicos de Río 2016, de los tenismesista Adriana Díaz y Bryan Afanador</w:t>
      </w:r>
      <w:r w:rsidRPr="00B66A37">
        <w:rPr>
          <w:rFonts w:ascii="Arial" w:hAnsi="Arial" w:cs="Arial"/>
          <w:sz w:val="22"/>
          <w:szCs w:val="22"/>
          <w:lang w:val="es-ES"/>
        </w:rPr>
        <w:t xml:space="preserve"> quienes son producto de la programación CFD, siendo los primeros atletas en clasificar a unos Juegos Olímpicos en la historia del Tenis de Mesa en Puerto Rico.  </w:t>
      </w:r>
    </w:p>
    <w:p w:rsidR="00B66A37" w:rsidRPr="00581716" w:rsidRDefault="00B66A37" w:rsidP="00B66A37">
      <w:pPr>
        <w:pStyle w:val="ListParagraph"/>
        <w:jc w:val="both"/>
        <w:rPr>
          <w:rFonts w:cs="Arial"/>
          <w:b/>
          <w:szCs w:val="24"/>
        </w:rPr>
      </w:pPr>
    </w:p>
    <w:p w:rsidR="00581716" w:rsidRPr="00C712E3" w:rsidRDefault="00C712E3" w:rsidP="00581716">
      <w:pPr>
        <w:pStyle w:val="ListParagraph"/>
        <w:numPr>
          <w:ilvl w:val="0"/>
          <w:numId w:val="16"/>
        </w:numPr>
        <w:jc w:val="both"/>
        <w:rPr>
          <w:rFonts w:cs="Arial"/>
          <w:b/>
          <w:sz w:val="22"/>
          <w:szCs w:val="22"/>
        </w:rPr>
      </w:pPr>
      <w:r w:rsidRPr="00C712E3">
        <w:rPr>
          <w:rFonts w:cs="Arial"/>
          <w:b/>
          <w:sz w:val="22"/>
          <w:szCs w:val="22"/>
        </w:rPr>
        <w:t>BASEBALL CLASE A</w:t>
      </w:r>
    </w:p>
    <w:p w:rsidR="00581716" w:rsidRDefault="00581716" w:rsidP="00581716">
      <w:pPr>
        <w:pStyle w:val="ListParagraph"/>
        <w:jc w:val="both"/>
        <w:rPr>
          <w:rFonts w:cs="Arial"/>
          <w:b/>
          <w:szCs w:val="24"/>
        </w:rPr>
      </w:pPr>
    </w:p>
    <w:p w:rsidR="00581716" w:rsidRPr="00581716" w:rsidRDefault="00581716" w:rsidP="00B66A37">
      <w:pPr>
        <w:ind w:left="360"/>
        <w:jc w:val="both"/>
        <w:rPr>
          <w:rFonts w:ascii="Arial" w:hAnsi="Arial" w:cs="Arial"/>
          <w:sz w:val="22"/>
          <w:szCs w:val="22"/>
          <w:lang w:val="es-ES"/>
        </w:rPr>
      </w:pPr>
      <w:r w:rsidRPr="00581716">
        <w:rPr>
          <w:rFonts w:ascii="Arial" w:eastAsia="Times New Roman" w:hAnsi="Arial" w:cs="Arial"/>
          <w:sz w:val="22"/>
          <w:szCs w:val="22"/>
          <w:lang w:val="es-ES" w:eastAsia="es-PR"/>
        </w:rPr>
        <w:t>Este torneo celebró su temporada número 79, siendo el torneo de mayor antigüedad en el país.</w:t>
      </w:r>
      <w:r w:rsidRPr="00581716">
        <w:rPr>
          <w:rFonts w:ascii="Arial" w:eastAsia="Times New Roman" w:hAnsi="Arial" w:cs="Arial"/>
          <w:sz w:val="22"/>
          <w:szCs w:val="22"/>
          <w:lang w:eastAsia="es-PR"/>
        </w:rPr>
        <w:t xml:space="preserve">  </w:t>
      </w:r>
      <w:r w:rsidRPr="00581716">
        <w:rPr>
          <w:rFonts w:ascii="Arial" w:eastAsia="Times New Roman" w:hAnsi="Arial" w:cs="Arial"/>
          <w:sz w:val="22"/>
          <w:szCs w:val="22"/>
          <w:lang w:val="es-ES" w:eastAsia="es-PR"/>
        </w:rPr>
        <w:t xml:space="preserve">Durante cada temporada, este torneo mantuvo una asistencia promedio de </w:t>
      </w:r>
      <w:r w:rsidRPr="0004394C">
        <w:rPr>
          <w:rFonts w:ascii="Arial" w:eastAsia="Times New Roman" w:hAnsi="Arial" w:cs="Arial"/>
          <w:b/>
          <w:sz w:val="22"/>
          <w:szCs w:val="22"/>
          <w:lang w:val="es-ES" w:eastAsia="es-PR"/>
        </w:rPr>
        <w:t>500 fanáticos por juego</w:t>
      </w:r>
      <w:r w:rsidRPr="00581716">
        <w:rPr>
          <w:rFonts w:ascii="Arial" w:eastAsia="Times New Roman" w:hAnsi="Arial" w:cs="Arial"/>
          <w:sz w:val="22"/>
          <w:szCs w:val="22"/>
          <w:lang w:val="es-ES" w:eastAsia="es-PR"/>
        </w:rPr>
        <w:t>.</w:t>
      </w:r>
      <w:r w:rsidRPr="00581716">
        <w:rPr>
          <w:rFonts w:ascii="Arial" w:eastAsia="Times New Roman" w:hAnsi="Arial" w:cs="Arial"/>
          <w:sz w:val="22"/>
          <w:szCs w:val="22"/>
          <w:lang w:eastAsia="es-PR"/>
        </w:rPr>
        <w:t xml:space="preserve">  </w:t>
      </w:r>
      <w:r w:rsidRPr="00581716">
        <w:rPr>
          <w:rFonts w:ascii="Arial" w:eastAsia="Times New Roman" w:hAnsi="Arial" w:cs="Arial"/>
          <w:sz w:val="22"/>
          <w:szCs w:val="22"/>
          <w:lang w:val="es-ES" w:eastAsia="es-PR"/>
        </w:rPr>
        <w:t>Clase A</w:t>
      </w:r>
      <w:r w:rsidRPr="0004394C">
        <w:rPr>
          <w:rFonts w:ascii="Arial" w:eastAsia="Times New Roman" w:hAnsi="Arial" w:cs="Arial"/>
          <w:b/>
          <w:sz w:val="22"/>
          <w:szCs w:val="22"/>
          <w:lang w:val="es-ES" w:eastAsia="es-PR"/>
        </w:rPr>
        <w:t>, ha impactado hasta 55 municipios por temporada</w:t>
      </w:r>
      <w:r w:rsidRPr="00581716">
        <w:rPr>
          <w:rFonts w:ascii="Arial" w:eastAsia="Times New Roman" w:hAnsi="Arial" w:cs="Arial"/>
          <w:sz w:val="22"/>
          <w:szCs w:val="22"/>
          <w:lang w:val="es-ES" w:eastAsia="es-PR"/>
        </w:rPr>
        <w:t>.</w:t>
      </w:r>
      <w:r w:rsidRPr="00581716">
        <w:rPr>
          <w:rFonts w:ascii="Arial" w:eastAsia="Times New Roman" w:hAnsi="Arial" w:cs="Arial"/>
          <w:sz w:val="22"/>
          <w:szCs w:val="22"/>
          <w:lang w:eastAsia="es-PR"/>
        </w:rPr>
        <w:t xml:space="preserve">  </w:t>
      </w:r>
      <w:r w:rsidRPr="00581716">
        <w:rPr>
          <w:rFonts w:ascii="Arial" w:eastAsia="Times New Roman" w:hAnsi="Arial" w:cs="Arial"/>
          <w:sz w:val="22"/>
          <w:szCs w:val="22"/>
          <w:lang w:val="es-ES" w:eastAsia="es-PR"/>
        </w:rPr>
        <w:t xml:space="preserve">Este torneo genera 10 empleos.  Durante la celebración del último torneo, </w:t>
      </w:r>
      <w:r w:rsidRPr="00581716">
        <w:rPr>
          <w:rFonts w:ascii="Arial" w:hAnsi="Arial" w:cs="Arial"/>
          <w:sz w:val="22"/>
          <w:szCs w:val="22"/>
          <w:lang w:val="es-ES"/>
        </w:rPr>
        <w:t xml:space="preserve">se contó con la participación de </w:t>
      </w:r>
      <w:r w:rsidRPr="0004394C">
        <w:rPr>
          <w:rFonts w:ascii="Arial" w:hAnsi="Arial" w:cs="Arial"/>
          <w:b/>
          <w:sz w:val="22"/>
          <w:szCs w:val="22"/>
          <w:lang w:val="es-ES"/>
        </w:rPr>
        <w:t>87 equipos</w:t>
      </w:r>
      <w:r w:rsidRPr="00581716">
        <w:rPr>
          <w:rFonts w:ascii="Arial" w:hAnsi="Arial" w:cs="Arial"/>
          <w:sz w:val="22"/>
          <w:szCs w:val="22"/>
          <w:lang w:val="es-ES"/>
        </w:rPr>
        <w:t xml:space="preserve">, </w:t>
      </w:r>
      <w:r w:rsidR="00B66A37">
        <w:rPr>
          <w:rFonts w:ascii="Arial" w:hAnsi="Arial" w:cs="Arial"/>
          <w:sz w:val="22"/>
          <w:szCs w:val="22"/>
          <w:lang w:val="es-ES"/>
        </w:rPr>
        <w:t>siete (</w:t>
      </w:r>
      <w:r w:rsidRPr="00581716">
        <w:rPr>
          <w:rFonts w:ascii="Arial" w:hAnsi="Arial" w:cs="Arial"/>
          <w:sz w:val="22"/>
          <w:szCs w:val="22"/>
          <w:lang w:val="es-ES"/>
        </w:rPr>
        <w:t>7</w:t>
      </w:r>
      <w:r w:rsidR="00B66A37">
        <w:rPr>
          <w:rFonts w:ascii="Arial" w:hAnsi="Arial" w:cs="Arial"/>
          <w:sz w:val="22"/>
          <w:szCs w:val="22"/>
          <w:lang w:val="es-ES"/>
        </w:rPr>
        <w:t>)</w:t>
      </w:r>
      <w:r w:rsidRPr="00581716">
        <w:rPr>
          <w:rFonts w:ascii="Arial" w:hAnsi="Arial" w:cs="Arial"/>
          <w:sz w:val="22"/>
          <w:szCs w:val="22"/>
          <w:lang w:val="es-ES"/>
        </w:rPr>
        <w:t xml:space="preserve"> de estos </w:t>
      </w:r>
      <w:r w:rsidR="00B66A37">
        <w:rPr>
          <w:rFonts w:ascii="Arial" w:hAnsi="Arial" w:cs="Arial"/>
          <w:sz w:val="22"/>
          <w:szCs w:val="22"/>
          <w:lang w:val="es-ES"/>
        </w:rPr>
        <w:t xml:space="preserve">de </w:t>
      </w:r>
      <w:r w:rsidRPr="00581716">
        <w:rPr>
          <w:rFonts w:ascii="Arial" w:hAnsi="Arial" w:cs="Arial"/>
          <w:sz w:val="22"/>
          <w:szCs w:val="22"/>
          <w:lang w:val="es-ES"/>
        </w:rPr>
        <w:t xml:space="preserve">nuevo ingreso en nuestra Liga.  Todos los equipos completaron sus 20 juegos en la temporada regular.  Se jugaron en total </w:t>
      </w:r>
      <w:r w:rsidRPr="0004394C">
        <w:rPr>
          <w:rFonts w:ascii="Arial" w:hAnsi="Arial" w:cs="Arial"/>
          <w:b/>
          <w:sz w:val="22"/>
          <w:szCs w:val="22"/>
          <w:lang w:val="es-ES"/>
        </w:rPr>
        <w:t>2,300</w:t>
      </w:r>
      <w:r w:rsidR="00B66A37" w:rsidRPr="0004394C">
        <w:rPr>
          <w:rFonts w:ascii="Arial" w:hAnsi="Arial" w:cs="Arial"/>
          <w:b/>
          <w:sz w:val="22"/>
          <w:szCs w:val="22"/>
          <w:lang w:val="es-ES"/>
        </w:rPr>
        <w:t xml:space="preserve"> partidos</w:t>
      </w:r>
      <w:r w:rsidRPr="00581716">
        <w:rPr>
          <w:rFonts w:ascii="Arial" w:hAnsi="Arial" w:cs="Arial"/>
          <w:sz w:val="22"/>
          <w:szCs w:val="22"/>
          <w:lang w:val="es-ES"/>
        </w:rPr>
        <w:t>, esto incluye la Temporada Regular, las Series Regionales, Carnaval de Campeones y la Serie Final Nacional.  Se utilizaron dos árbitros por cada</w:t>
      </w:r>
      <w:r w:rsidR="00B66A37">
        <w:rPr>
          <w:rFonts w:ascii="Arial" w:hAnsi="Arial" w:cs="Arial"/>
          <w:sz w:val="22"/>
          <w:szCs w:val="22"/>
          <w:lang w:val="es-ES"/>
        </w:rPr>
        <w:t xml:space="preserve"> juego en la temporada Regular así como en </w:t>
      </w:r>
      <w:r w:rsidRPr="00581716">
        <w:rPr>
          <w:rFonts w:ascii="Arial" w:hAnsi="Arial" w:cs="Arial"/>
          <w:sz w:val="22"/>
          <w:szCs w:val="22"/>
          <w:lang w:val="es-ES"/>
        </w:rPr>
        <w:t xml:space="preserve"> Series Regionales y tres en el Carnaval de Camp</w:t>
      </w:r>
      <w:r w:rsidR="000C2A85">
        <w:rPr>
          <w:rFonts w:ascii="Arial" w:hAnsi="Arial" w:cs="Arial"/>
          <w:sz w:val="22"/>
          <w:szCs w:val="22"/>
          <w:lang w:val="es-ES"/>
        </w:rPr>
        <w:t>eones y la Serie Final Nacio</w:t>
      </w:r>
      <w:r w:rsidR="00B52AAB">
        <w:rPr>
          <w:rFonts w:ascii="Arial" w:hAnsi="Arial" w:cs="Arial"/>
          <w:sz w:val="22"/>
          <w:szCs w:val="22"/>
          <w:lang w:val="es-ES"/>
        </w:rPr>
        <w:t>nal.</w:t>
      </w:r>
    </w:p>
    <w:p w:rsidR="00581716" w:rsidRPr="00581716" w:rsidRDefault="00581716" w:rsidP="00581716">
      <w:pPr>
        <w:pStyle w:val="ListParagraph"/>
        <w:jc w:val="both"/>
        <w:rPr>
          <w:rFonts w:cs="Arial"/>
          <w:b/>
          <w:szCs w:val="24"/>
        </w:rPr>
      </w:pPr>
    </w:p>
    <w:p w:rsidR="000C2A85" w:rsidRPr="00774B10" w:rsidRDefault="00C712E3" w:rsidP="000C2A85">
      <w:pPr>
        <w:pStyle w:val="ListParagraph"/>
        <w:numPr>
          <w:ilvl w:val="0"/>
          <w:numId w:val="16"/>
        </w:numPr>
        <w:jc w:val="both"/>
        <w:rPr>
          <w:rFonts w:cs="Arial"/>
          <w:b/>
          <w:sz w:val="22"/>
          <w:szCs w:val="22"/>
          <w:lang w:val="es-ES_tradnl"/>
        </w:rPr>
      </w:pPr>
      <w:r w:rsidRPr="00C712E3">
        <w:rPr>
          <w:rFonts w:cs="Arial"/>
          <w:b/>
          <w:sz w:val="22"/>
          <w:szCs w:val="22"/>
          <w:lang w:val="es-PR"/>
        </w:rPr>
        <w:t>INSTITUTO PUERTORRIQUEÑO PARA EL DESARROLLO DEL DEPORTE Y LA RECREACIÓN (IPPDR)</w:t>
      </w:r>
    </w:p>
    <w:p w:rsidR="000C2A85" w:rsidRDefault="000C2A85" w:rsidP="00B84BC9">
      <w:pPr>
        <w:ind w:left="360"/>
        <w:jc w:val="both"/>
        <w:rPr>
          <w:rFonts w:cs="Arial"/>
          <w:b/>
        </w:rPr>
      </w:pPr>
    </w:p>
    <w:p w:rsidR="00732E75" w:rsidRDefault="00B84BC9" w:rsidP="00B84BC9">
      <w:pPr>
        <w:ind w:left="360"/>
        <w:contextualSpacing/>
        <w:jc w:val="both"/>
        <w:rPr>
          <w:rFonts w:ascii="Arial" w:hAnsi="Arial" w:cs="Arial"/>
          <w:sz w:val="22"/>
          <w:szCs w:val="22"/>
        </w:rPr>
      </w:pPr>
      <w:r>
        <w:rPr>
          <w:rFonts w:ascii="Arial" w:hAnsi="Arial" w:cs="Arial"/>
          <w:sz w:val="22"/>
          <w:szCs w:val="22"/>
        </w:rPr>
        <w:t>Durante este periodo 2013-2016, e</w:t>
      </w:r>
      <w:r w:rsidRPr="00B84BC9">
        <w:rPr>
          <w:rFonts w:ascii="Arial" w:hAnsi="Arial" w:cs="Arial"/>
          <w:sz w:val="22"/>
          <w:szCs w:val="22"/>
        </w:rPr>
        <w:t xml:space="preserve">l IPDDER ha evolucionado en sus servicios.  Se han diseñado cursos nuevos y se han capacitado estudiantes de escuela superior del Programa Deporte Escolar, con el propósito que salgan a las canchas y parques a ejercer como asistentes de oficiales deportivos en los torneos escolares.  Además, se trabajó con el Deporte Crece para promover y desarrollar la industria deportiva.   </w:t>
      </w:r>
      <w:r w:rsidRPr="00C40213">
        <w:rPr>
          <w:rFonts w:ascii="Arial" w:hAnsi="Arial" w:cs="Arial"/>
          <w:b/>
          <w:sz w:val="22"/>
          <w:szCs w:val="22"/>
        </w:rPr>
        <w:t>Se completaron los trabajos de la revisión y redacción de los cursos de Ciencias del Entrenamiento, curso de Metodología del Entrenamiento I, Entrenador de Fútbol, Dep</w:t>
      </w:r>
      <w:r w:rsidR="001A01A6" w:rsidRPr="00C40213">
        <w:rPr>
          <w:rFonts w:ascii="Arial" w:hAnsi="Arial" w:cs="Arial"/>
          <w:b/>
          <w:sz w:val="22"/>
          <w:szCs w:val="22"/>
        </w:rPr>
        <w:t>ortes y Recreación Sustentable</w:t>
      </w:r>
      <w:r w:rsidR="001A01A6">
        <w:rPr>
          <w:rFonts w:ascii="Arial" w:hAnsi="Arial" w:cs="Arial"/>
          <w:sz w:val="22"/>
          <w:szCs w:val="22"/>
        </w:rPr>
        <w:t xml:space="preserve"> </w:t>
      </w:r>
      <w:r w:rsidRPr="00B84BC9">
        <w:rPr>
          <w:rFonts w:ascii="Arial" w:hAnsi="Arial" w:cs="Arial"/>
          <w:sz w:val="22"/>
          <w:szCs w:val="22"/>
        </w:rPr>
        <w:t>y curso de educación continuada de Diseño y Elaboración de la Sesión de Entrenamiento para ser incluidos en la plataforma virtual.  La misión de dicha plataforma es brindarle otra perspectiva al IPDDER y masificar los cursos a nivel nacional e internacional.  Se encuentran diseñando el proceso de pago de cursos, a través de la plataforma.</w:t>
      </w:r>
      <w:r>
        <w:rPr>
          <w:rFonts w:ascii="Arial" w:hAnsi="Arial" w:cs="Arial"/>
          <w:sz w:val="22"/>
          <w:szCs w:val="22"/>
        </w:rPr>
        <w:t xml:space="preserve">  </w:t>
      </w:r>
    </w:p>
    <w:p w:rsidR="00732E75" w:rsidRDefault="00732E75" w:rsidP="00B84BC9">
      <w:pPr>
        <w:ind w:left="360"/>
        <w:contextualSpacing/>
        <w:jc w:val="both"/>
        <w:rPr>
          <w:rFonts w:ascii="Arial" w:hAnsi="Arial" w:cs="Arial"/>
          <w:sz w:val="22"/>
          <w:szCs w:val="22"/>
        </w:rPr>
      </w:pPr>
    </w:p>
    <w:p w:rsidR="00B84BC9" w:rsidRDefault="00B84BC9" w:rsidP="00B52AAB">
      <w:pPr>
        <w:ind w:left="360"/>
        <w:contextualSpacing/>
        <w:jc w:val="both"/>
        <w:rPr>
          <w:rFonts w:ascii="Arial" w:hAnsi="Arial" w:cs="Arial"/>
          <w:sz w:val="22"/>
          <w:szCs w:val="22"/>
        </w:rPr>
      </w:pPr>
      <w:r>
        <w:rPr>
          <w:rFonts w:ascii="Arial" w:hAnsi="Arial" w:cs="Arial"/>
          <w:sz w:val="22"/>
          <w:szCs w:val="22"/>
        </w:rPr>
        <w:lastRenderedPageBreak/>
        <w:t xml:space="preserve">El trabajo de reorganización y potenciación del IPPDER, en sus fases de </w:t>
      </w:r>
      <w:r w:rsidR="00732E75">
        <w:rPr>
          <w:rFonts w:ascii="Arial" w:hAnsi="Arial" w:cs="Arial"/>
          <w:sz w:val="22"/>
          <w:szCs w:val="22"/>
        </w:rPr>
        <w:t xml:space="preserve">educación </w:t>
      </w:r>
      <w:r>
        <w:rPr>
          <w:rFonts w:ascii="Arial" w:hAnsi="Arial" w:cs="Arial"/>
          <w:sz w:val="22"/>
          <w:szCs w:val="22"/>
        </w:rPr>
        <w:t>te</w:t>
      </w:r>
      <w:r w:rsidR="00732E75">
        <w:rPr>
          <w:rFonts w:ascii="Arial" w:hAnsi="Arial" w:cs="Arial"/>
          <w:sz w:val="22"/>
          <w:szCs w:val="22"/>
        </w:rPr>
        <w:t>órica</w:t>
      </w:r>
      <w:r>
        <w:rPr>
          <w:rFonts w:ascii="Arial" w:hAnsi="Arial" w:cs="Arial"/>
          <w:sz w:val="22"/>
          <w:szCs w:val="22"/>
        </w:rPr>
        <w:t xml:space="preserve"> y práctica</w:t>
      </w:r>
      <w:r w:rsidR="00732E75">
        <w:rPr>
          <w:rFonts w:ascii="Arial" w:hAnsi="Arial" w:cs="Arial"/>
          <w:sz w:val="22"/>
          <w:szCs w:val="22"/>
        </w:rPr>
        <w:t xml:space="preserve">, junto con la creación de alianzas con otras agencias gubernamentales, la academia y entidades privadas, </w:t>
      </w:r>
      <w:r>
        <w:rPr>
          <w:rFonts w:ascii="Arial" w:hAnsi="Arial" w:cs="Arial"/>
          <w:sz w:val="22"/>
          <w:szCs w:val="22"/>
        </w:rPr>
        <w:t xml:space="preserve">ha </w:t>
      </w:r>
      <w:r w:rsidR="00732E75">
        <w:rPr>
          <w:rFonts w:ascii="Arial" w:hAnsi="Arial" w:cs="Arial"/>
          <w:sz w:val="22"/>
          <w:szCs w:val="22"/>
        </w:rPr>
        <w:t xml:space="preserve">propiciado un crecimiento en el </w:t>
      </w:r>
      <w:r w:rsidRPr="005812DD">
        <w:rPr>
          <w:rFonts w:ascii="Arial" w:hAnsi="Arial" w:cs="Arial"/>
          <w:b/>
          <w:sz w:val="22"/>
          <w:szCs w:val="22"/>
        </w:rPr>
        <w:t>número de participantes</w:t>
      </w:r>
      <w:r w:rsidR="005812DD">
        <w:rPr>
          <w:rFonts w:ascii="Arial" w:hAnsi="Arial" w:cs="Arial"/>
          <w:sz w:val="22"/>
          <w:szCs w:val="22"/>
        </w:rPr>
        <w:t xml:space="preserve"> en el Programa (de 3,000 en el 2012-13 a </w:t>
      </w:r>
      <w:r w:rsidR="005812DD" w:rsidRPr="005812DD">
        <w:rPr>
          <w:rFonts w:ascii="Arial" w:hAnsi="Arial" w:cs="Arial"/>
          <w:b/>
          <w:sz w:val="22"/>
          <w:szCs w:val="22"/>
        </w:rPr>
        <w:t>4,585 en el 2014-15</w:t>
      </w:r>
      <w:r w:rsidR="005812DD">
        <w:rPr>
          <w:rFonts w:ascii="Arial" w:hAnsi="Arial" w:cs="Arial"/>
          <w:sz w:val="22"/>
          <w:szCs w:val="22"/>
        </w:rPr>
        <w:t xml:space="preserve"> y a </w:t>
      </w:r>
      <w:r w:rsidR="005812DD" w:rsidRPr="005812DD">
        <w:rPr>
          <w:rFonts w:ascii="Arial" w:hAnsi="Arial" w:cs="Arial"/>
          <w:b/>
          <w:sz w:val="22"/>
          <w:szCs w:val="22"/>
        </w:rPr>
        <w:t>4,307 en el 2015-16</w:t>
      </w:r>
      <w:r w:rsidR="00732E75">
        <w:rPr>
          <w:rFonts w:ascii="Arial" w:hAnsi="Arial" w:cs="Arial"/>
          <w:sz w:val="22"/>
          <w:szCs w:val="22"/>
        </w:rPr>
        <w:t xml:space="preserve">) así como el número de cursos ofrecidos.  Aun con los ajustes presupuestarios realizados, se evidencian muy buenos números en cuanto al total de licencias </w:t>
      </w:r>
      <w:r w:rsidR="001A01A6">
        <w:rPr>
          <w:rFonts w:ascii="Arial" w:hAnsi="Arial" w:cs="Arial"/>
          <w:sz w:val="22"/>
          <w:szCs w:val="22"/>
        </w:rPr>
        <w:t>y certificaciones otorg</w:t>
      </w:r>
      <w:r w:rsidR="00B52AAB">
        <w:rPr>
          <w:rFonts w:ascii="Arial" w:hAnsi="Arial" w:cs="Arial"/>
          <w:sz w:val="22"/>
          <w:szCs w:val="22"/>
        </w:rPr>
        <w:t>adas.</w:t>
      </w:r>
    </w:p>
    <w:p w:rsidR="00B52AAB" w:rsidRPr="00774B10" w:rsidRDefault="00B52AAB" w:rsidP="000C2A85">
      <w:pPr>
        <w:pStyle w:val="ListParagraph"/>
        <w:jc w:val="both"/>
        <w:rPr>
          <w:rFonts w:cs="Arial"/>
          <w:b/>
          <w:szCs w:val="24"/>
          <w:lang w:val="es-ES_tradnl"/>
        </w:rPr>
      </w:pPr>
    </w:p>
    <w:p w:rsidR="0004394C" w:rsidRPr="00C712E3" w:rsidRDefault="00C712E3" w:rsidP="00581716">
      <w:pPr>
        <w:pStyle w:val="ListParagraph"/>
        <w:numPr>
          <w:ilvl w:val="0"/>
          <w:numId w:val="16"/>
        </w:numPr>
        <w:jc w:val="both"/>
        <w:rPr>
          <w:rFonts w:cs="Arial"/>
          <w:b/>
          <w:sz w:val="22"/>
          <w:szCs w:val="22"/>
        </w:rPr>
      </w:pPr>
      <w:r w:rsidRPr="00C712E3">
        <w:rPr>
          <w:rFonts w:cs="Arial"/>
          <w:b/>
          <w:sz w:val="22"/>
          <w:szCs w:val="22"/>
        </w:rPr>
        <w:t>JUEGOS DE PUERTO RICO</w:t>
      </w:r>
    </w:p>
    <w:p w:rsidR="0004394C" w:rsidRDefault="0004394C" w:rsidP="0004394C">
      <w:pPr>
        <w:ind w:left="360"/>
        <w:jc w:val="both"/>
        <w:rPr>
          <w:rFonts w:cs="Arial"/>
          <w:b/>
        </w:rPr>
      </w:pPr>
    </w:p>
    <w:p w:rsidR="0004394C" w:rsidRPr="000C2A85" w:rsidRDefault="00345644" w:rsidP="000C2A85">
      <w:pPr>
        <w:ind w:left="360"/>
        <w:jc w:val="both"/>
        <w:rPr>
          <w:rFonts w:ascii="Arial" w:hAnsi="Arial" w:cs="Arial"/>
          <w:iCs/>
          <w:kern w:val="24"/>
          <w:sz w:val="22"/>
          <w:szCs w:val="22"/>
        </w:rPr>
      </w:pPr>
      <w:r w:rsidRPr="00345644">
        <w:rPr>
          <w:rFonts w:ascii="Arial" w:hAnsi="Arial" w:cs="Arial"/>
          <w:iCs/>
          <w:kern w:val="24"/>
          <w:sz w:val="22"/>
          <w:szCs w:val="22"/>
        </w:rPr>
        <w:t xml:space="preserve">Este es el único evento en Puerto Rico que reúne los 78 municipios en un solo escenario deportivo-artístico-cultural.  </w:t>
      </w:r>
      <w:r w:rsidRPr="00345644">
        <w:rPr>
          <w:rFonts w:ascii="Arial" w:hAnsi="Arial" w:cs="Arial"/>
          <w:sz w:val="22"/>
          <w:szCs w:val="22"/>
        </w:rPr>
        <w:t xml:space="preserve">Se logra una integración de calendarios deportivos en un mismo escenario en un evento que aglutina los mejores exponentes en cada deporte, logrando una exposición de talentos que sirve a las federaciones nacionales en el desarrollo del deporte base.  Logra además la integración y desarrollo del deporte adaptado en el País, fortaleciendo de forma general de la estructura deportiva nuestra.  La </w:t>
      </w:r>
      <w:r w:rsidRPr="00345644">
        <w:rPr>
          <w:rFonts w:ascii="Arial" w:hAnsi="Arial" w:cs="Arial"/>
          <w:b/>
          <w:sz w:val="22"/>
          <w:szCs w:val="22"/>
        </w:rPr>
        <w:t>primera edición</w:t>
      </w:r>
      <w:r w:rsidRPr="00345644">
        <w:rPr>
          <w:rFonts w:ascii="Arial" w:hAnsi="Arial" w:cs="Arial"/>
          <w:sz w:val="22"/>
          <w:szCs w:val="22"/>
        </w:rPr>
        <w:t xml:space="preserve"> contó con una participación de </w:t>
      </w:r>
      <w:r w:rsidRPr="00345644">
        <w:rPr>
          <w:rFonts w:ascii="Arial" w:hAnsi="Arial" w:cs="Arial"/>
          <w:b/>
          <w:sz w:val="22"/>
          <w:szCs w:val="22"/>
        </w:rPr>
        <w:t>8,650 atletas</w:t>
      </w:r>
      <w:r w:rsidRPr="00345644">
        <w:rPr>
          <w:rFonts w:ascii="Arial" w:hAnsi="Arial" w:cs="Arial"/>
          <w:sz w:val="22"/>
          <w:szCs w:val="22"/>
        </w:rPr>
        <w:t xml:space="preserve">.  Para la </w:t>
      </w:r>
      <w:r w:rsidRPr="00345644">
        <w:rPr>
          <w:rFonts w:ascii="Arial" w:hAnsi="Arial" w:cs="Arial"/>
          <w:b/>
          <w:sz w:val="22"/>
          <w:szCs w:val="22"/>
        </w:rPr>
        <w:t>segunda edición</w:t>
      </w:r>
      <w:r w:rsidRPr="00345644">
        <w:rPr>
          <w:rFonts w:ascii="Arial" w:hAnsi="Arial" w:cs="Arial"/>
          <w:sz w:val="22"/>
          <w:szCs w:val="22"/>
        </w:rPr>
        <w:t xml:space="preserve"> celebrada en el </w:t>
      </w:r>
      <w:r w:rsidRPr="00345644">
        <w:rPr>
          <w:rFonts w:ascii="Arial" w:hAnsi="Arial" w:cs="Arial"/>
          <w:b/>
          <w:sz w:val="22"/>
          <w:szCs w:val="22"/>
        </w:rPr>
        <w:t>año 2015</w:t>
      </w:r>
      <w:r w:rsidRPr="00345644">
        <w:rPr>
          <w:rFonts w:ascii="Arial" w:hAnsi="Arial" w:cs="Arial"/>
          <w:sz w:val="22"/>
          <w:szCs w:val="22"/>
        </w:rPr>
        <w:t xml:space="preserve"> se contó con la participación de </w:t>
      </w:r>
      <w:r w:rsidRPr="00345644">
        <w:rPr>
          <w:rFonts w:ascii="Arial" w:hAnsi="Arial" w:cs="Arial"/>
          <w:b/>
          <w:sz w:val="22"/>
          <w:szCs w:val="22"/>
        </w:rPr>
        <w:t>13,979 atletas</w:t>
      </w:r>
      <w:r w:rsidRPr="00345644">
        <w:rPr>
          <w:rFonts w:ascii="Arial" w:hAnsi="Arial" w:cs="Arial"/>
          <w:sz w:val="22"/>
          <w:szCs w:val="22"/>
        </w:rPr>
        <w:t xml:space="preserve"> mientras que en la </w:t>
      </w:r>
      <w:r w:rsidRPr="00345644">
        <w:rPr>
          <w:rFonts w:ascii="Arial" w:hAnsi="Arial" w:cs="Arial"/>
          <w:b/>
          <w:sz w:val="22"/>
          <w:szCs w:val="22"/>
        </w:rPr>
        <w:t>tercera edición</w:t>
      </w:r>
      <w:r w:rsidRPr="00345644">
        <w:rPr>
          <w:rFonts w:ascii="Arial" w:hAnsi="Arial" w:cs="Arial"/>
          <w:sz w:val="22"/>
          <w:szCs w:val="22"/>
        </w:rPr>
        <w:t xml:space="preserve"> celebrada en junio de </w:t>
      </w:r>
      <w:r w:rsidRPr="00345644">
        <w:rPr>
          <w:rFonts w:ascii="Arial" w:hAnsi="Arial" w:cs="Arial"/>
          <w:b/>
          <w:sz w:val="22"/>
          <w:szCs w:val="22"/>
        </w:rPr>
        <w:t>2016</w:t>
      </w:r>
      <w:r w:rsidRPr="00345644">
        <w:rPr>
          <w:rFonts w:ascii="Arial" w:hAnsi="Arial" w:cs="Arial"/>
          <w:sz w:val="22"/>
          <w:szCs w:val="22"/>
        </w:rPr>
        <w:t xml:space="preserve"> participaron </w:t>
      </w:r>
      <w:r w:rsidRPr="00345644">
        <w:rPr>
          <w:rFonts w:ascii="Arial" w:hAnsi="Arial" w:cs="Arial"/>
          <w:b/>
          <w:sz w:val="22"/>
          <w:szCs w:val="22"/>
        </w:rPr>
        <w:t>13,547 atletas</w:t>
      </w:r>
      <w:r w:rsidR="00B52AAB">
        <w:rPr>
          <w:rFonts w:ascii="Arial" w:hAnsi="Arial" w:cs="Arial"/>
          <w:sz w:val="22"/>
          <w:szCs w:val="22"/>
        </w:rPr>
        <w:t>.</w:t>
      </w:r>
      <w:r w:rsidRPr="00345644">
        <w:rPr>
          <w:rFonts w:ascii="Arial" w:hAnsi="Arial" w:cs="Arial"/>
          <w:iCs/>
          <w:kern w:val="24"/>
          <w:sz w:val="22"/>
          <w:szCs w:val="22"/>
        </w:rPr>
        <w:t xml:space="preserve"> </w:t>
      </w:r>
    </w:p>
    <w:p w:rsidR="0004394C" w:rsidRPr="0004394C" w:rsidRDefault="0004394C" w:rsidP="0004394C">
      <w:pPr>
        <w:ind w:left="360"/>
        <w:jc w:val="both"/>
        <w:rPr>
          <w:rFonts w:cs="Arial"/>
          <w:b/>
        </w:rPr>
      </w:pPr>
    </w:p>
    <w:p w:rsidR="00581716" w:rsidRPr="00774B10" w:rsidRDefault="00C712E3" w:rsidP="00581716">
      <w:pPr>
        <w:pStyle w:val="ListParagraph"/>
        <w:numPr>
          <w:ilvl w:val="0"/>
          <w:numId w:val="16"/>
        </w:numPr>
        <w:jc w:val="both"/>
        <w:rPr>
          <w:rFonts w:cs="Arial"/>
          <w:b/>
          <w:sz w:val="22"/>
          <w:szCs w:val="22"/>
          <w:lang w:val="es-ES_tradnl"/>
        </w:rPr>
      </w:pPr>
      <w:r w:rsidRPr="00774B10">
        <w:rPr>
          <w:rFonts w:cs="Arial"/>
          <w:b/>
          <w:sz w:val="22"/>
          <w:szCs w:val="22"/>
          <w:lang w:val="es-ES_tradnl"/>
        </w:rPr>
        <w:t>ACUERDOS COLABORATIVOS FORMALIZADOS EN ESTE CUATRIENIO</w:t>
      </w:r>
    </w:p>
    <w:p w:rsidR="0004394C" w:rsidRPr="00774B10" w:rsidRDefault="0004394C" w:rsidP="0004394C">
      <w:pPr>
        <w:pStyle w:val="ListParagraph"/>
        <w:jc w:val="both"/>
        <w:rPr>
          <w:rFonts w:cs="Arial"/>
          <w:b/>
          <w:szCs w:val="24"/>
          <w:lang w:val="es-ES_tradnl"/>
        </w:rPr>
      </w:pPr>
    </w:p>
    <w:p w:rsidR="0004394C" w:rsidRPr="00774B10" w:rsidRDefault="005178E6" w:rsidP="005178E6">
      <w:pPr>
        <w:ind w:left="360"/>
        <w:jc w:val="both"/>
        <w:rPr>
          <w:rFonts w:ascii="Arial" w:hAnsi="Arial" w:cs="Arial"/>
          <w:sz w:val="22"/>
          <w:szCs w:val="22"/>
        </w:rPr>
      </w:pPr>
      <w:r w:rsidRPr="005178E6">
        <w:rPr>
          <w:rFonts w:ascii="Arial" w:hAnsi="Arial" w:cs="Arial"/>
          <w:sz w:val="22"/>
          <w:szCs w:val="22"/>
        </w:rPr>
        <w:t xml:space="preserve">El Departamento, echando mano de las facultades que brinda su Ley Orgánica para estrechar lazos de colaboración con </w:t>
      </w:r>
      <w:r w:rsidR="000E6174">
        <w:rPr>
          <w:rFonts w:ascii="Arial" w:hAnsi="Arial" w:cs="Arial"/>
          <w:sz w:val="22"/>
          <w:szCs w:val="22"/>
        </w:rPr>
        <w:t xml:space="preserve">el Gobierno, </w:t>
      </w:r>
      <w:r w:rsidRPr="005178E6">
        <w:rPr>
          <w:rFonts w:ascii="Arial" w:hAnsi="Arial" w:cs="Arial"/>
          <w:sz w:val="22"/>
          <w:szCs w:val="22"/>
        </w:rPr>
        <w:t>el Movimiento Olímpico y las Federaciones Deportivas</w:t>
      </w:r>
      <w:r w:rsidR="000E6174">
        <w:rPr>
          <w:rFonts w:ascii="Arial" w:hAnsi="Arial" w:cs="Arial"/>
          <w:sz w:val="22"/>
          <w:szCs w:val="22"/>
        </w:rPr>
        <w:t xml:space="preserve"> (amateur y profesionales) </w:t>
      </w:r>
      <w:r w:rsidRPr="005178E6">
        <w:rPr>
          <w:rFonts w:ascii="Arial" w:hAnsi="Arial" w:cs="Arial"/>
          <w:sz w:val="22"/>
          <w:szCs w:val="22"/>
        </w:rPr>
        <w:t xml:space="preserve">para promover el deporte, </w:t>
      </w:r>
      <w:r w:rsidRPr="00C40213">
        <w:rPr>
          <w:rFonts w:ascii="Arial" w:hAnsi="Arial" w:cs="Arial"/>
          <w:b/>
          <w:sz w:val="22"/>
          <w:szCs w:val="22"/>
        </w:rPr>
        <w:t>formalizó importantes y trascendentales acuerdos colaborativos</w:t>
      </w:r>
      <w:r w:rsidRPr="00774B10">
        <w:rPr>
          <w:rFonts w:ascii="Arial" w:hAnsi="Arial" w:cs="Arial"/>
          <w:sz w:val="22"/>
          <w:szCs w:val="22"/>
        </w:rPr>
        <w:t xml:space="preserve"> con los siguientes organismos avalados: Federaciones de Tenis de Mesa</w:t>
      </w:r>
      <w:r w:rsidR="000E6174" w:rsidRPr="00774B10">
        <w:rPr>
          <w:rFonts w:ascii="Arial" w:hAnsi="Arial" w:cs="Arial"/>
          <w:sz w:val="22"/>
          <w:szCs w:val="22"/>
        </w:rPr>
        <w:t xml:space="preserve"> de Puerto Rico y de la República Popular China</w:t>
      </w:r>
      <w:r w:rsidRPr="00774B10">
        <w:rPr>
          <w:rFonts w:ascii="Arial" w:hAnsi="Arial" w:cs="Arial"/>
          <w:sz w:val="22"/>
          <w:szCs w:val="22"/>
        </w:rPr>
        <w:t xml:space="preserve">; de Tenis de cancha; Federación de Baloncesto de Puerto Rico; FIBA-Américas; </w:t>
      </w:r>
      <w:r w:rsidR="000E6174" w:rsidRPr="00774B10">
        <w:rPr>
          <w:rFonts w:ascii="Arial" w:hAnsi="Arial" w:cs="Arial"/>
          <w:sz w:val="22"/>
          <w:szCs w:val="22"/>
        </w:rPr>
        <w:t>de Balonmano; de Futbol; de Hockey sobre césped; las federaciones Nacional y Panamericana de Judo.   Igualmente, formalizó con los Departamentos de Salud, de Educación y de la Vivienda; los municipios de Utuado y Vieques, así como con “</w:t>
      </w:r>
      <w:proofErr w:type="spellStart"/>
      <w:r w:rsidR="000E6174" w:rsidRPr="00774B10">
        <w:rPr>
          <w:rFonts w:ascii="Arial" w:hAnsi="Arial" w:cs="Arial"/>
          <w:sz w:val="22"/>
          <w:szCs w:val="22"/>
        </w:rPr>
        <w:t>Major</w:t>
      </w:r>
      <w:proofErr w:type="spellEnd"/>
      <w:r w:rsidR="000E6174" w:rsidRPr="00774B10">
        <w:rPr>
          <w:rFonts w:ascii="Arial" w:hAnsi="Arial" w:cs="Arial"/>
          <w:sz w:val="22"/>
          <w:szCs w:val="22"/>
        </w:rPr>
        <w:t xml:space="preserve"> </w:t>
      </w:r>
      <w:r w:rsidR="00B52AAB">
        <w:rPr>
          <w:rFonts w:ascii="Arial" w:hAnsi="Arial" w:cs="Arial"/>
          <w:sz w:val="22"/>
          <w:szCs w:val="22"/>
        </w:rPr>
        <w:t xml:space="preserve">League </w:t>
      </w:r>
      <w:proofErr w:type="spellStart"/>
      <w:r w:rsidR="00B52AAB">
        <w:rPr>
          <w:rFonts w:ascii="Arial" w:hAnsi="Arial" w:cs="Arial"/>
          <w:sz w:val="22"/>
          <w:szCs w:val="22"/>
        </w:rPr>
        <w:t>Baseball</w:t>
      </w:r>
      <w:proofErr w:type="spellEnd"/>
      <w:r w:rsidR="00B52AAB">
        <w:rPr>
          <w:rFonts w:ascii="Arial" w:hAnsi="Arial" w:cs="Arial"/>
          <w:sz w:val="22"/>
          <w:szCs w:val="22"/>
        </w:rPr>
        <w:t>”</w:t>
      </w:r>
      <w:r w:rsidR="000E6174" w:rsidRPr="00774B10">
        <w:rPr>
          <w:rFonts w:ascii="Arial" w:hAnsi="Arial" w:cs="Arial"/>
          <w:sz w:val="22"/>
          <w:szCs w:val="22"/>
        </w:rPr>
        <w:t xml:space="preserve">.  </w:t>
      </w:r>
    </w:p>
    <w:p w:rsidR="005178E6" w:rsidRPr="00774B10" w:rsidRDefault="005178E6" w:rsidP="0004394C">
      <w:pPr>
        <w:pStyle w:val="ListParagraph"/>
        <w:jc w:val="both"/>
        <w:rPr>
          <w:rFonts w:cs="Arial"/>
          <w:sz w:val="22"/>
          <w:szCs w:val="22"/>
          <w:lang w:val="es-ES_tradnl"/>
        </w:rPr>
      </w:pPr>
    </w:p>
    <w:p w:rsidR="00581716" w:rsidRPr="00C712E3" w:rsidRDefault="00C712E3" w:rsidP="00581716">
      <w:pPr>
        <w:pStyle w:val="ListParagraph"/>
        <w:numPr>
          <w:ilvl w:val="0"/>
          <w:numId w:val="16"/>
        </w:numPr>
        <w:jc w:val="both"/>
        <w:rPr>
          <w:rFonts w:cs="Arial"/>
          <w:b/>
          <w:sz w:val="22"/>
          <w:szCs w:val="22"/>
        </w:rPr>
      </w:pPr>
      <w:r w:rsidRPr="00C712E3">
        <w:rPr>
          <w:rFonts w:cs="Arial"/>
          <w:b/>
          <w:sz w:val="22"/>
          <w:szCs w:val="22"/>
        </w:rPr>
        <w:t>APORTACIONES AL COMITÉ OLÍMPICO</w:t>
      </w:r>
    </w:p>
    <w:p w:rsidR="00345644" w:rsidRDefault="00345644" w:rsidP="00345644">
      <w:pPr>
        <w:pStyle w:val="ListParagraph"/>
        <w:jc w:val="both"/>
        <w:rPr>
          <w:rFonts w:cs="Arial"/>
          <w:b/>
          <w:szCs w:val="24"/>
        </w:rPr>
      </w:pPr>
    </w:p>
    <w:p w:rsidR="00345644" w:rsidRPr="00345644" w:rsidRDefault="00345644" w:rsidP="000E6174">
      <w:pPr>
        <w:ind w:left="360"/>
        <w:jc w:val="both"/>
        <w:rPr>
          <w:rFonts w:ascii="Arial" w:hAnsi="Arial" w:cs="Arial"/>
          <w:b/>
          <w:sz w:val="22"/>
          <w:szCs w:val="22"/>
        </w:rPr>
      </w:pPr>
      <w:r w:rsidRPr="00345644">
        <w:rPr>
          <w:rFonts w:ascii="Arial" w:hAnsi="Arial" w:cs="Arial"/>
          <w:sz w:val="22"/>
          <w:szCs w:val="22"/>
        </w:rPr>
        <w:t xml:space="preserve">Esta Decimoséptima Asamblea Legislativa aprobó la R. Conj. 94-2013  Esta medida enmendó el Título y el Artículo 1 de la Resolución Conjunta Núm. 2 del 1985 y ordenó </w:t>
      </w:r>
      <w:r w:rsidRPr="00345644">
        <w:rPr>
          <w:rFonts w:ascii="Arial" w:hAnsi="Arial" w:cs="Arial"/>
          <w:b/>
          <w:sz w:val="22"/>
          <w:szCs w:val="22"/>
        </w:rPr>
        <w:t>aumentar</w:t>
      </w:r>
      <w:r w:rsidRPr="00345644">
        <w:rPr>
          <w:rFonts w:ascii="Arial" w:hAnsi="Arial" w:cs="Arial"/>
          <w:sz w:val="22"/>
          <w:szCs w:val="22"/>
        </w:rPr>
        <w:t xml:space="preserve">, de forma escalonada, la aportación de </w:t>
      </w:r>
      <w:r w:rsidRPr="00345644">
        <w:rPr>
          <w:rFonts w:ascii="Arial" w:hAnsi="Arial" w:cs="Arial"/>
          <w:b/>
          <w:sz w:val="22"/>
          <w:szCs w:val="22"/>
        </w:rPr>
        <w:t>tres millones ochocientos mil (3,800,000) dólares anuales hasta un máximo de ocho millones (8,000,000) de dólares anuales.</w:t>
      </w:r>
      <w:r>
        <w:rPr>
          <w:rFonts w:ascii="Arial" w:hAnsi="Arial" w:cs="Arial"/>
          <w:b/>
          <w:sz w:val="22"/>
          <w:szCs w:val="22"/>
        </w:rPr>
        <w:t xml:space="preserve">  </w:t>
      </w:r>
      <w:r w:rsidRPr="00345644">
        <w:rPr>
          <w:rFonts w:ascii="Arial" w:hAnsi="Arial" w:cs="Arial"/>
          <w:sz w:val="22"/>
          <w:szCs w:val="22"/>
        </w:rPr>
        <w:t xml:space="preserve">Estas aportaciones gubernamentales realizadas a través de los años al COPUR y a las federaciones, además del financiamiento para la construcción de instalaciones deportivas de alto calibre, constituye una de las inversiones sociales más importantes realizadas desde la fundación del Estado Libre Asociado, junto con la educación y la salud.  Los resultados deben de medirse, no sólo en la consecuencia de medallas deportivas en competencias regionales, olímpicas y mundiales.  Debe de medirse en los miles de niños y jóvenes que practican el deporte, en el desarrollo de personal técnico-profesional certificado por el Departamento para entrenar atletas, en la proliferación de asociaciones deportivas </w:t>
      </w:r>
      <w:r w:rsidRPr="00345644">
        <w:rPr>
          <w:rFonts w:ascii="Arial" w:hAnsi="Arial" w:cs="Arial"/>
          <w:i/>
          <w:sz w:val="22"/>
          <w:szCs w:val="22"/>
        </w:rPr>
        <w:t>bonafide</w:t>
      </w:r>
      <w:r w:rsidRPr="00345644">
        <w:rPr>
          <w:rFonts w:ascii="Arial" w:hAnsi="Arial" w:cs="Arial"/>
          <w:sz w:val="22"/>
          <w:szCs w:val="22"/>
        </w:rPr>
        <w:t xml:space="preserve"> alrededor de la Isla, entre otros indicadores positivos.  </w:t>
      </w:r>
    </w:p>
    <w:p w:rsidR="00345644" w:rsidRPr="00BA56E7" w:rsidRDefault="00345644" w:rsidP="00BA56E7">
      <w:pPr>
        <w:jc w:val="both"/>
        <w:rPr>
          <w:rFonts w:cs="Arial"/>
          <w:b/>
        </w:rPr>
      </w:pPr>
    </w:p>
    <w:p w:rsidR="00581716" w:rsidRPr="00774B10" w:rsidRDefault="00C712E3" w:rsidP="00581716">
      <w:pPr>
        <w:pStyle w:val="ListParagraph"/>
        <w:numPr>
          <w:ilvl w:val="0"/>
          <w:numId w:val="16"/>
        </w:numPr>
        <w:jc w:val="both"/>
        <w:rPr>
          <w:rFonts w:cs="Arial"/>
          <w:b/>
          <w:sz w:val="22"/>
          <w:szCs w:val="22"/>
          <w:lang w:val="es-ES_tradnl"/>
        </w:rPr>
      </w:pPr>
      <w:r w:rsidRPr="00774B10">
        <w:rPr>
          <w:rFonts w:cs="Arial"/>
          <w:b/>
          <w:sz w:val="22"/>
          <w:szCs w:val="22"/>
          <w:lang w:val="es-ES_tradnl"/>
        </w:rPr>
        <w:lastRenderedPageBreak/>
        <w:t>REORGANIZACIÓN DE LA ANTIGUA COMPAÑÍA DE PARQUES NACIONALES EN EL DRD.</w:t>
      </w:r>
    </w:p>
    <w:p w:rsidR="001A01A6" w:rsidRPr="001A01A6" w:rsidRDefault="001A01A6" w:rsidP="001A01A6">
      <w:pPr>
        <w:ind w:left="360"/>
        <w:jc w:val="both"/>
        <w:rPr>
          <w:rFonts w:cs="Arial"/>
          <w:b/>
        </w:rPr>
      </w:pPr>
    </w:p>
    <w:p w:rsidR="000C2A85" w:rsidRPr="00774B10" w:rsidRDefault="000C2A85" w:rsidP="001A01A6">
      <w:pPr>
        <w:pStyle w:val="ListParagraph"/>
        <w:ind w:left="360"/>
        <w:jc w:val="both"/>
        <w:rPr>
          <w:rFonts w:cs="Arial"/>
          <w:sz w:val="22"/>
          <w:szCs w:val="22"/>
          <w:lang w:val="es-ES_tradnl"/>
        </w:rPr>
      </w:pPr>
      <w:r w:rsidRPr="00774B10">
        <w:rPr>
          <w:rFonts w:cs="Arial"/>
          <w:sz w:val="22"/>
          <w:szCs w:val="22"/>
          <w:lang w:val="es-ES_tradnl"/>
        </w:rPr>
        <w:t>Tan reciente como el 23 de juli</w:t>
      </w:r>
      <w:r w:rsidR="001A01A6" w:rsidRPr="00774B10">
        <w:rPr>
          <w:rFonts w:cs="Arial"/>
          <w:sz w:val="22"/>
          <w:szCs w:val="22"/>
          <w:lang w:val="es-ES_tradnl"/>
        </w:rPr>
        <w:t>o de 2014, el Departamento asumió</w:t>
      </w:r>
      <w:r w:rsidRPr="00774B10">
        <w:rPr>
          <w:rFonts w:cs="Arial"/>
          <w:sz w:val="22"/>
          <w:szCs w:val="22"/>
          <w:lang w:val="es-ES_tradnl"/>
        </w:rPr>
        <w:t xml:space="preserve"> la jurisdicción de todos los activos y recursos de la hasta entonces Compañía de Parques Nacionales de Puerto Rico, en virtud de la Ley 107-2017, según enmendada.</w:t>
      </w:r>
      <w:r w:rsidR="001A01A6" w:rsidRPr="00774B10">
        <w:rPr>
          <w:rFonts w:cs="Arial"/>
          <w:sz w:val="22"/>
          <w:szCs w:val="22"/>
          <w:lang w:val="es-ES_tradnl"/>
        </w:rPr>
        <w:t xml:space="preserve">  Gracias a los esfuerzos iniciados previo a la transición y posterior a la misma, se destacan a continuación los siguientes logros significativos:</w:t>
      </w:r>
    </w:p>
    <w:p w:rsidR="001A01A6" w:rsidRPr="00774B10" w:rsidRDefault="001A01A6" w:rsidP="001A01A6">
      <w:pPr>
        <w:pStyle w:val="ListParagraph"/>
        <w:ind w:left="360"/>
        <w:jc w:val="both"/>
        <w:rPr>
          <w:rFonts w:cs="Arial"/>
          <w:sz w:val="22"/>
          <w:szCs w:val="22"/>
          <w:lang w:val="es-ES_tradnl"/>
        </w:rPr>
      </w:pPr>
    </w:p>
    <w:p w:rsidR="00F76C06" w:rsidRPr="00774B10" w:rsidRDefault="001A01A6" w:rsidP="001A01A6">
      <w:pPr>
        <w:pStyle w:val="ListParagraph"/>
        <w:numPr>
          <w:ilvl w:val="0"/>
          <w:numId w:val="17"/>
        </w:numPr>
        <w:jc w:val="both"/>
        <w:rPr>
          <w:rFonts w:cs="Arial"/>
          <w:sz w:val="22"/>
          <w:szCs w:val="22"/>
          <w:lang w:val="es-ES_tradnl"/>
        </w:rPr>
      </w:pPr>
      <w:r w:rsidRPr="00774B10">
        <w:rPr>
          <w:rFonts w:cs="Arial"/>
          <w:sz w:val="22"/>
          <w:szCs w:val="22"/>
          <w:lang w:val="es-ES_tradnl"/>
        </w:rPr>
        <w:t>Se logró detener la tendencia decreciente en ingresos por concepto de arrendamiento de instalaciones y entrada a los balnearios, parques temáticos y Centros Vacacionales.  La más reciente estadística nos indican</w:t>
      </w:r>
      <w:r w:rsidR="00F76C06" w:rsidRPr="00774B10">
        <w:rPr>
          <w:rFonts w:cs="Arial"/>
          <w:sz w:val="22"/>
          <w:szCs w:val="22"/>
          <w:lang w:val="es-ES_tradnl"/>
        </w:rPr>
        <w:t xml:space="preserve"> </w:t>
      </w:r>
      <w:r w:rsidR="00F76C06" w:rsidRPr="00774B10">
        <w:rPr>
          <w:rFonts w:cs="Arial"/>
          <w:b/>
          <w:sz w:val="22"/>
          <w:szCs w:val="22"/>
          <w:lang w:val="es-ES_tradnl"/>
        </w:rPr>
        <w:t xml:space="preserve">un total de </w:t>
      </w:r>
      <w:r w:rsidRPr="00774B10">
        <w:rPr>
          <w:rFonts w:cs="Arial"/>
          <w:b/>
          <w:sz w:val="22"/>
          <w:szCs w:val="22"/>
          <w:lang w:val="es-ES_tradnl"/>
        </w:rPr>
        <w:t>ingresos ascendentes a sobre $10</w:t>
      </w:r>
      <w:r w:rsidR="00F76C06" w:rsidRPr="00774B10">
        <w:rPr>
          <w:rFonts w:cs="Arial"/>
          <w:b/>
          <w:sz w:val="22"/>
          <w:szCs w:val="22"/>
          <w:lang w:val="es-ES_tradnl"/>
        </w:rPr>
        <w:t>.2</w:t>
      </w:r>
      <w:r w:rsidRPr="00774B10">
        <w:rPr>
          <w:rFonts w:cs="Arial"/>
          <w:b/>
          <w:sz w:val="22"/>
          <w:szCs w:val="22"/>
          <w:lang w:val="es-ES_tradnl"/>
        </w:rPr>
        <w:t xml:space="preserve"> millones</w:t>
      </w:r>
      <w:r w:rsidRPr="00774B10">
        <w:rPr>
          <w:rFonts w:cs="Arial"/>
          <w:sz w:val="22"/>
          <w:szCs w:val="22"/>
          <w:lang w:val="es-ES_tradnl"/>
        </w:rPr>
        <w:t xml:space="preserve"> para el cierre del año fiscal 2015-16 (</w:t>
      </w:r>
      <w:r w:rsidR="00F76C06" w:rsidRPr="00774B10">
        <w:rPr>
          <w:rFonts w:cs="Arial"/>
          <w:sz w:val="22"/>
          <w:szCs w:val="22"/>
          <w:lang w:val="es-ES_tradnl"/>
        </w:rPr>
        <w:t xml:space="preserve">versus $8.9 millones para 2013-14 y $8.2 millones </w:t>
      </w:r>
      <w:r w:rsidRPr="00774B10">
        <w:rPr>
          <w:rFonts w:cs="Arial"/>
          <w:sz w:val="22"/>
          <w:szCs w:val="22"/>
          <w:lang w:val="es-ES_tradnl"/>
        </w:rPr>
        <w:t xml:space="preserve">para </w:t>
      </w:r>
      <w:r w:rsidR="00F76C06" w:rsidRPr="00774B10">
        <w:rPr>
          <w:rFonts w:cs="Arial"/>
          <w:sz w:val="22"/>
          <w:szCs w:val="22"/>
          <w:lang w:val="es-ES_tradnl"/>
        </w:rPr>
        <w:t>2014-15).</w:t>
      </w:r>
    </w:p>
    <w:p w:rsidR="001A01A6" w:rsidRPr="00774B10" w:rsidRDefault="00F76C06" w:rsidP="001A01A6">
      <w:pPr>
        <w:pStyle w:val="ListParagraph"/>
        <w:numPr>
          <w:ilvl w:val="0"/>
          <w:numId w:val="17"/>
        </w:numPr>
        <w:jc w:val="both"/>
        <w:rPr>
          <w:rFonts w:cs="Arial"/>
          <w:sz w:val="22"/>
          <w:szCs w:val="22"/>
          <w:lang w:val="es-ES_tradnl"/>
        </w:rPr>
      </w:pPr>
      <w:r w:rsidRPr="00774B10">
        <w:rPr>
          <w:rFonts w:cs="Arial"/>
          <w:sz w:val="22"/>
          <w:szCs w:val="22"/>
          <w:lang w:val="es-ES_tradnl"/>
        </w:rPr>
        <w:t xml:space="preserve">Se </w:t>
      </w:r>
      <w:r w:rsidRPr="00774B10">
        <w:rPr>
          <w:rFonts w:cs="Arial"/>
          <w:b/>
          <w:sz w:val="22"/>
          <w:szCs w:val="22"/>
          <w:lang w:val="es-ES_tradnl"/>
        </w:rPr>
        <w:t>culminaron las mejoras</w:t>
      </w:r>
      <w:r w:rsidRPr="00774B10">
        <w:rPr>
          <w:rFonts w:cs="Arial"/>
          <w:sz w:val="22"/>
          <w:szCs w:val="22"/>
          <w:lang w:val="es-ES_tradnl"/>
        </w:rPr>
        <w:t xml:space="preserve"> al Parque Nacional Cavernas del Río Camuy, </w:t>
      </w:r>
      <w:r w:rsidRPr="00774B10">
        <w:rPr>
          <w:rFonts w:cs="Arial"/>
          <w:b/>
          <w:sz w:val="22"/>
          <w:szCs w:val="22"/>
          <w:lang w:val="es-ES_tradnl"/>
        </w:rPr>
        <w:t>a un costo de $1.2 millones</w:t>
      </w:r>
      <w:r w:rsidRPr="00774B10">
        <w:rPr>
          <w:rFonts w:cs="Arial"/>
          <w:sz w:val="22"/>
          <w:szCs w:val="22"/>
          <w:lang w:val="es-ES_tradnl"/>
        </w:rPr>
        <w:t xml:space="preserve"> provenientes de fondos aprobados por la Asamblea Legislativa).</w:t>
      </w:r>
      <w:r w:rsidR="001A01A6" w:rsidRPr="00774B10">
        <w:rPr>
          <w:rFonts w:cs="Arial"/>
          <w:sz w:val="22"/>
          <w:szCs w:val="22"/>
          <w:lang w:val="es-ES_tradnl"/>
        </w:rPr>
        <w:t xml:space="preserve">  </w:t>
      </w:r>
    </w:p>
    <w:p w:rsidR="00F76C06" w:rsidRPr="00774B10" w:rsidRDefault="00F76C06" w:rsidP="001A01A6">
      <w:pPr>
        <w:pStyle w:val="ListParagraph"/>
        <w:numPr>
          <w:ilvl w:val="0"/>
          <w:numId w:val="17"/>
        </w:numPr>
        <w:jc w:val="both"/>
        <w:rPr>
          <w:rFonts w:cs="Arial"/>
          <w:sz w:val="22"/>
          <w:szCs w:val="22"/>
          <w:lang w:val="es-ES_tradnl"/>
        </w:rPr>
      </w:pPr>
      <w:r w:rsidRPr="00F76C06">
        <w:rPr>
          <w:rFonts w:cs="Arial"/>
          <w:sz w:val="22"/>
          <w:szCs w:val="22"/>
          <w:lang w:val="es-ES"/>
        </w:rPr>
        <w:t xml:space="preserve">Debido al valor ecológico de los Parques Nacionales, se llevaron a cabo innumerables actividades educativas que </w:t>
      </w:r>
      <w:r w:rsidRPr="00F76C06">
        <w:rPr>
          <w:rFonts w:cs="Arial"/>
          <w:b/>
          <w:sz w:val="22"/>
          <w:szCs w:val="22"/>
          <w:lang w:val="es-ES"/>
        </w:rPr>
        <w:t>impactaron aproximadamente sobre 200,000 personas desde el año 2013 hasta el presente</w:t>
      </w:r>
      <w:r w:rsidRPr="00F76C06">
        <w:rPr>
          <w:rFonts w:cs="Arial"/>
          <w:sz w:val="22"/>
          <w:szCs w:val="22"/>
          <w:lang w:val="es-ES"/>
        </w:rPr>
        <w:t>.</w:t>
      </w:r>
    </w:p>
    <w:p w:rsidR="00F76C06" w:rsidRPr="00774B10" w:rsidRDefault="00F76C06" w:rsidP="001A01A6">
      <w:pPr>
        <w:pStyle w:val="ListParagraph"/>
        <w:numPr>
          <w:ilvl w:val="0"/>
          <w:numId w:val="17"/>
        </w:numPr>
        <w:jc w:val="both"/>
        <w:rPr>
          <w:rFonts w:cs="Arial"/>
          <w:sz w:val="22"/>
          <w:szCs w:val="22"/>
          <w:lang w:val="es-ES_tradnl"/>
        </w:rPr>
      </w:pPr>
      <w:r w:rsidRPr="00F76C06">
        <w:rPr>
          <w:rFonts w:cs="Arial"/>
          <w:sz w:val="22"/>
          <w:szCs w:val="22"/>
          <w:lang w:val="es-PR"/>
        </w:rPr>
        <w:t xml:space="preserve">Se ha mantenido </w:t>
      </w:r>
      <w:r w:rsidRPr="00F76C06">
        <w:rPr>
          <w:rFonts w:cs="Arial"/>
          <w:b/>
          <w:sz w:val="22"/>
          <w:szCs w:val="22"/>
          <w:lang w:val="es-PR"/>
        </w:rPr>
        <w:t>izada la bandera del Galardón Bandera Azul</w:t>
      </w:r>
      <w:r w:rsidRPr="00F76C06">
        <w:rPr>
          <w:rFonts w:cs="Arial"/>
          <w:sz w:val="22"/>
          <w:szCs w:val="22"/>
          <w:lang w:val="es-PR"/>
        </w:rPr>
        <w:t xml:space="preserve"> en el Balneario La Monserrate en </w:t>
      </w:r>
      <w:r w:rsidRPr="00F76C06">
        <w:rPr>
          <w:rFonts w:cs="Arial"/>
          <w:b/>
          <w:sz w:val="22"/>
          <w:szCs w:val="22"/>
          <w:lang w:val="es-PR"/>
        </w:rPr>
        <w:t>Luquillo</w:t>
      </w:r>
      <w:r w:rsidRPr="00F76C06">
        <w:rPr>
          <w:rFonts w:cs="Arial"/>
          <w:sz w:val="22"/>
          <w:szCs w:val="22"/>
          <w:lang w:val="es-PR"/>
        </w:rPr>
        <w:t xml:space="preserve">, en el Balneario Punta Salinas en </w:t>
      </w:r>
      <w:r w:rsidRPr="00F76C06">
        <w:rPr>
          <w:rFonts w:cs="Arial"/>
          <w:b/>
          <w:sz w:val="22"/>
          <w:szCs w:val="22"/>
          <w:lang w:val="es-PR"/>
        </w:rPr>
        <w:t>Toa Baja</w:t>
      </w:r>
      <w:r w:rsidRPr="00F76C06">
        <w:rPr>
          <w:rFonts w:cs="Arial"/>
          <w:sz w:val="22"/>
          <w:szCs w:val="22"/>
          <w:lang w:val="es-PR"/>
        </w:rPr>
        <w:t xml:space="preserve">, en el Balneario </w:t>
      </w:r>
      <w:r w:rsidRPr="00F76C06">
        <w:rPr>
          <w:rFonts w:cs="Arial"/>
          <w:b/>
          <w:sz w:val="22"/>
          <w:szCs w:val="22"/>
          <w:lang w:val="es-PR"/>
        </w:rPr>
        <w:t>Seven Seas en Fajardo</w:t>
      </w:r>
      <w:r w:rsidRPr="00F76C06">
        <w:rPr>
          <w:rFonts w:cs="Arial"/>
          <w:sz w:val="22"/>
          <w:szCs w:val="22"/>
          <w:lang w:val="es-PR"/>
        </w:rPr>
        <w:t xml:space="preserve"> y en el Balneario </w:t>
      </w:r>
      <w:r w:rsidRPr="00F76C06">
        <w:rPr>
          <w:rFonts w:cs="Arial"/>
          <w:b/>
          <w:sz w:val="22"/>
          <w:szCs w:val="22"/>
          <w:lang w:val="es-PR"/>
        </w:rPr>
        <w:t>Sun Bay en Vieques</w:t>
      </w:r>
      <w:r w:rsidRPr="00F76C06">
        <w:rPr>
          <w:rFonts w:cs="Arial"/>
          <w:sz w:val="22"/>
          <w:szCs w:val="22"/>
          <w:lang w:val="es-PR"/>
        </w:rPr>
        <w:t>.</w:t>
      </w:r>
    </w:p>
    <w:p w:rsidR="00F76C06" w:rsidRPr="00774B10" w:rsidRDefault="00F76C06" w:rsidP="001A01A6">
      <w:pPr>
        <w:pStyle w:val="ListParagraph"/>
        <w:numPr>
          <w:ilvl w:val="0"/>
          <w:numId w:val="17"/>
        </w:numPr>
        <w:jc w:val="both"/>
        <w:rPr>
          <w:rFonts w:cs="Arial"/>
          <w:sz w:val="22"/>
          <w:szCs w:val="22"/>
          <w:lang w:val="es-ES_tradnl"/>
        </w:rPr>
      </w:pPr>
      <w:r w:rsidRPr="00F76C06">
        <w:rPr>
          <w:rFonts w:cs="Arial"/>
          <w:sz w:val="22"/>
          <w:szCs w:val="22"/>
          <w:lang w:val="es-PR"/>
        </w:rPr>
        <w:t xml:space="preserve">Se firmó un </w:t>
      </w:r>
      <w:r w:rsidRPr="00BA56E7">
        <w:rPr>
          <w:rFonts w:cs="Arial"/>
          <w:b/>
          <w:sz w:val="22"/>
          <w:szCs w:val="22"/>
          <w:lang w:val="es-PR"/>
        </w:rPr>
        <w:t>Acuerdo de colaboración con la Junta de Calidad Ambiental</w:t>
      </w:r>
      <w:r w:rsidRPr="00F76C06">
        <w:rPr>
          <w:rFonts w:cs="Arial"/>
          <w:sz w:val="22"/>
          <w:szCs w:val="22"/>
          <w:lang w:val="es-PR"/>
        </w:rPr>
        <w:t xml:space="preserve"> para obtener muestreos de enterococos y coliformes fecales, además de recibir adiestramientos a través de su instituto IDEA.</w:t>
      </w:r>
    </w:p>
    <w:p w:rsidR="00BA56E7" w:rsidRPr="00774B10" w:rsidRDefault="00BA56E7" w:rsidP="001A01A6">
      <w:pPr>
        <w:pStyle w:val="ListParagraph"/>
        <w:numPr>
          <w:ilvl w:val="0"/>
          <w:numId w:val="17"/>
        </w:numPr>
        <w:jc w:val="both"/>
        <w:rPr>
          <w:rFonts w:cs="Arial"/>
          <w:sz w:val="22"/>
          <w:szCs w:val="22"/>
          <w:lang w:val="es-ES_tradnl"/>
        </w:rPr>
      </w:pPr>
      <w:r>
        <w:rPr>
          <w:rFonts w:cs="Arial"/>
          <w:sz w:val="22"/>
          <w:szCs w:val="22"/>
          <w:lang w:val="es-PR"/>
        </w:rPr>
        <w:t xml:space="preserve">Se firmó un </w:t>
      </w:r>
      <w:r w:rsidRPr="00C40213">
        <w:rPr>
          <w:rFonts w:cs="Arial"/>
          <w:b/>
          <w:sz w:val="22"/>
          <w:szCs w:val="22"/>
          <w:lang w:val="es-PR"/>
        </w:rPr>
        <w:t>Convenio con el Municipio de Cabo Rojo</w:t>
      </w:r>
      <w:r>
        <w:rPr>
          <w:rFonts w:cs="Arial"/>
          <w:sz w:val="22"/>
          <w:szCs w:val="22"/>
          <w:lang w:val="es-PR"/>
        </w:rPr>
        <w:t xml:space="preserve"> para la administración del Complejo Deportivo de Volleyball de Playa y de Bote de Vela en Boquerón</w:t>
      </w:r>
    </w:p>
    <w:p w:rsidR="00BA56E7" w:rsidRPr="00774B10" w:rsidRDefault="00BA56E7" w:rsidP="001A01A6">
      <w:pPr>
        <w:pStyle w:val="ListParagraph"/>
        <w:numPr>
          <w:ilvl w:val="0"/>
          <w:numId w:val="17"/>
        </w:numPr>
        <w:jc w:val="both"/>
        <w:rPr>
          <w:rFonts w:cs="Arial"/>
          <w:sz w:val="22"/>
          <w:szCs w:val="22"/>
          <w:lang w:val="es-ES_tradnl"/>
        </w:rPr>
      </w:pPr>
      <w:r>
        <w:rPr>
          <w:rFonts w:cs="Arial"/>
          <w:sz w:val="22"/>
          <w:szCs w:val="22"/>
          <w:lang w:val="es-PR"/>
        </w:rPr>
        <w:t xml:space="preserve">Se logró un acuerdo con el Municipio de Luquillo para </w:t>
      </w:r>
      <w:r w:rsidR="00C40213">
        <w:rPr>
          <w:rFonts w:cs="Arial"/>
          <w:sz w:val="22"/>
          <w:szCs w:val="22"/>
          <w:lang w:val="es-PR"/>
        </w:rPr>
        <w:t>mejoras al sector oeste del Balneario la Monserrate, próximo a los conocidos Kioskos.</w:t>
      </w:r>
    </w:p>
    <w:p w:rsidR="00F76C06" w:rsidRPr="00774B10" w:rsidRDefault="00F76C06" w:rsidP="001A01A6">
      <w:pPr>
        <w:pStyle w:val="ListParagraph"/>
        <w:numPr>
          <w:ilvl w:val="0"/>
          <w:numId w:val="17"/>
        </w:numPr>
        <w:jc w:val="both"/>
        <w:rPr>
          <w:rFonts w:cs="Arial"/>
          <w:sz w:val="22"/>
          <w:szCs w:val="22"/>
          <w:lang w:val="es-ES_tradnl"/>
        </w:rPr>
      </w:pPr>
      <w:r w:rsidRPr="00F76C06">
        <w:rPr>
          <w:rFonts w:cs="Arial"/>
          <w:sz w:val="22"/>
          <w:szCs w:val="22"/>
          <w:lang w:val="es-PR"/>
        </w:rPr>
        <w:t>A través de la Junta Inter</w:t>
      </w:r>
      <w:r>
        <w:rPr>
          <w:rFonts w:cs="Arial"/>
          <w:sz w:val="22"/>
          <w:szCs w:val="22"/>
          <w:lang w:val="es-PR"/>
        </w:rPr>
        <w:t xml:space="preserve">agencial de Playas, estamos </w:t>
      </w:r>
      <w:r w:rsidRPr="00F76C06">
        <w:rPr>
          <w:rFonts w:cs="Arial"/>
          <w:sz w:val="22"/>
          <w:szCs w:val="22"/>
          <w:lang w:val="es-PR"/>
        </w:rPr>
        <w:t xml:space="preserve">colaborando con la </w:t>
      </w:r>
      <w:r w:rsidRPr="00C40213">
        <w:rPr>
          <w:rFonts w:cs="Arial"/>
          <w:b/>
          <w:sz w:val="22"/>
          <w:szCs w:val="22"/>
          <w:lang w:val="es-PR"/>
        </w:rPr>
        <w:t>creación del Cuerpo de Salvavidas de Puerto Rico</w:t>
      </w:r>
      <w:r w:rsidRPr="00F76C06">
        <w:rPr>
          <w:rFonts w:cs="Arial"/>
          <w:sz w:val="22"/>
          <w:szCs w:val="22"/>
          <w:lang w:val="es-PR"/>
        </w:rPr>
        <w:t>.</w:t>
      </w:r>
    </w:p>
    <w:p w:rsidR="00581716" w:rsidRPr="00861960" w:rsidRDefault="00581716" w:rsidP="00C40213">
      <w:pPr>
        <w:jc w:val="both"/>
        <w:rPr>
          <w:rFonts w:ascii="Arial" w:hAnsi="Arial" w:cs="Arial"/>
          <w:sz w:val="22"/>
          <w:szCs w:val="22"/>
        </w:rPr>
      </w:pPr>
    </w:p>
    <w:p w:rsidR="00ED4B25" w:rsidRPr="00861960" w:rsidRDefault="00ED4B25" w:rsidP="00861960">
      <w:pPr>
        <w:ind w:firstLine="720"/>
        <w:jc w:val="both"/>
        <w:rPr>
          <w:rFonts w:ascii="Arial" w:hAnsi="Arial" w:cs="Arial"/>
          <w:sz w:val="22"/>
          <w:szCs w:val="22"/>
        </w:rPr>
      </w:pPr>
      <w:r w:rsidRPr="00861960">
        <w:rPr>
          <w:rFonts w:ascii="Arial" w:hAnsi="Arial" w:cs="Arial"/>
          <w:sz w:val="22"/>
          <w:szCs w:val="22"/>
        </w:rPr>
        <w:t xml:space="preserve">De </w:t>
      </w:r>
      <w:r w:rsidR="00391767" w:rsidRPr="00861960">
        <w:rPr>
          <w:rFonts w:ascii="Arial" w:hAnsi="Arial" w:cs="Arial"/>
          <w:sz w:val="22"/>
          <w:szCs w:val="22"/>
        </w:rPr>
        <w:t>necesitar información adicional, estamos a su entera disposición.</w:t>
      </w:r>
    </w:p>
    <w:p w:rsidR="00874CB5" w:rsidRPr="00861960" w:rsidRDefault="00874CB5" w:rsidP="00861960">
      <w:pPr>
        <w:ind w:firstLine="720"/>
        <w:jc w:val="both"/>
        <w:rPr>
          <w:rFonts w:ascii="Arial" w:hAnsi="Arial" w:cs="Arial"/>
          <w:sz w:val="22"/>
          <w:szCs w:val="22"/>
        </w:rPr>
      </w:pPr>
    </w:p>
    <w:p w:rsidR="00391767" w:rsidRPr="00861960" w:rsidRDefault="00BB588B" w:rsidP="00B52AAB">
      <w:pPr>
        <w:ind w:firstLine="720"/>
        <w:jc w:val="both"/>
        <w:rPr>
          <w:rFonts w:ascii="Arial" w:hAnsi="Arial" w:cs="Arial"/>
          <w:sz w:val="22"/>
          <w:szCs w:val="22"/>
        </w:rPr>
      </w:pPr>
      <w:r w:rsidRPr="00861960">
        <w:rPr>
          <w:rFonts w:ascii="Arial" w:hAnsi="Arial" w:cs="Arial"/>
          <w:sz w:val="22"/>
          <w:szCs w:val="22"/>
        </w:rPr>
        <w:t>Respetuosamente sometido.</w:t>
      </w:r>
    </w:p>
    <w:sectPr w:rsidR="00391767" w:rsidRPr="00861960" w:rsidSect="00C655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52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513" w:rsidRDefault="006F3513">
      <w:r>
        <w:separator/>
      </w:r>
    </w:p>
  </w:endnote>
  <w:endnote w:type="continuationSeparator" w:id="0">
    <w:p w:rsidR="006F3513" w:rsidRDefault="006F3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3193"/>
      <w:docPartObj>
        <w:docPartGallery w:val="Page Numbers (Bottom of Page)"/>
        <w:docPartUnique/>
      </w:docPartObj>
    </w:sdtPr>
    <w:sdtContent>
      <w:p w:rsidR="00BA56E7" w:rsidRDefault="00132491">
        <w:pPr>
          <w:pStyle w:val="Footer"/>
          <w:jc w:val="right"/>
        </w:pPr>
        <w:fldSimple w:instr=" PAGE   \* MERGEFORMAT ">
          <w:r w:rsidR="00B52AAB">
            <w:rPr>
              <w:noProof/>
            </w:rPr>
            <w:t>6</w:t>
          </w:r>
        </w:fldSimple>
      </w:p>
    </w:sdtContent>
  </w:sdt>
  <w:p w:rsidR="00BA56E7" w:rsidRDefault="00BA56E7">
    <w:pPr>
      <w:pStyle w:val="Footer1"/>
      <w:tabs>
        <w:tab w:val="clear" w:pos="8640"/>
        <w:tab w:val="right" w:pos="8476"/>
      </w:tabs>
      <w:jc w:val="center"/>
      <w:rPr>
        <w:rFonts w:eastAsia="Times New Roman"/>
        <w:color w:val="auto"/>
        <w:sz w:val="20"/>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E7" w:rsidRDefault="00BA56E7">
    <w:pPr>
      <w:pStyle w:val="Footer1"/>
      <w:tabs>
        <w:tab w:val="clear" w:pos="8640"/>
        <w:tab w:val="right" w:pos="8476"/>
      </w:tabs>
      <w:jc w:val="center"/>
      <w:rPr>
        <w:rFonts w:eastAsia="Times New Roman"/>
        <w:color w:val="auto"/>
        <w:sz w:val="20"/>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E7" w:rsidRDefault="00BA56E7">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513" w:rsidRDefault="006F3513">
      <w:r>
        <w:separator/>
      </w:r>
    </w:p>
  </w:footnote>
  <w:footnote w:type="continuationSeparator" w:id="0">
    <w:p w:rsidR="006F3513" w:rsidRDefault="006F3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E7" w:rsidRDefault="00BA56E7">
    <w:pPr>
      <w:pStyle w:val="Header1"/>
      <w:tabs>
        <w:tab w:val="clear" w:pos="8640"/>
        <w:tab w:val="left" w:pos="2520"/>
        <w:tab w:val="right" w:pos="8476"/>
      </w:tabs>
      <w:ind w:left="2340"/>
      <w:rPr>
        <w:rFonts w:eastAsia="Times New Roman"/>
        <w:color w:val="auto"/>
        <w:sz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E7" w:rsidRDefault="00BA56E7">
    <w:pPr>
      <w:pStyle w:val="Header1"/>
      <w:tabs>
        <w:tab w:val="clear" w:pos="8640"/>
        <w:tab w:val="left" w:pos="2520"/>
        <w:tab w:val="right" w:pos="8476"/>
      </w:tabs>
      <w:ind w:left="2340"/>
      <w:rPr>
        <w:rFonts w:eastAsia="Times New Roman"/>
        <w:color w:val="auto"/>
        <w:sz w:val="2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E7" w:rsidRDefault="00B52AAB">
    <w:pPr>
      <w:pStyle w:val="Header1"/>
      <w:tabs>
        <w:tab w:val="clear" w:pos="8640"/>
        <w:tab w:val="right" w:pos="8476"/>
      </w:tabs>
    </w:pPr>
    <w:r>
      <w:rPr>
        <w:noProof/>
        <w:lang w:val="en-US"/>
      </w:rPr>
      <w:drawing>
        <wp:anchor distT="0" distB="0" distL="114300" distR="114300" simplePos="0" relativeHeight="251657728" behindDoc="1" locked="0" layoutInCell="1" allowOverlap="1">
          <wp:simplePos x="0" y="0"/>
          <wp:positionH relativeFrom="page">
            <wp:posOffset>371475</wp:posOffset>
          </wp:positionH>
          <wp:positionV relativeFrom="page">
            <wp:posOffset>266700</wp:posOffset>
          </wp:positionV>
          <wp:extent cx="2489200" cy="80962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89200" cy="809625"/>
                  </a:xfrm>
                  <a:prstGeom prst="rect">
                    <a:avLst/>
                  </a:prstGeom>
                  <a:noFill/>
                  <a:ln w="9525" cap="flat">
                    <a:noFill/>
                    <a:miter lim="800000"/>
                    <a:headEnd/>
                    <a:tailEnd/>
                  </a:ln>
                </pic:spPr>
              </pic:pic>
            </a:graphicData>
          </a:graphic>
        </wp:anchor>
      </w:drawing>
    </w:r>
  </w:p>
  <w:p w:rsidR="00BA56E7" w:rsidRDefault="00BA56E7">
    <w:pPr>
      <w:pStyle w:val="Header1"/>
      <w:tabs>
        <w:tab w:val="clear" w:pos="8640"/>
        <w:tab w:val="right" w:pos="8476"/>
      </w:tabs>
    </w:pPr>
  </w:p>
  <w:p w:rsidR="00BA56E7" w:rsidRDefault="00BA56E7">
    <w:pPr>
      <w:pStyle w:val="Header1"/>
      <w:tabs>
        <w:tab w:val="clear" w:pos="8640"/>
        <w:tab w:val="right" w:pos="8476"/>
      </w:tabs>
    </w:pPr>
  </w:p>
  <w:p w:rsidR="00BA56E7" w:rsidRDefault="00BA56E7" w:rsidP="00B52AAB">
    <w:pPr>
      <w:pStyle w:val="Header1"/>
      <w:tabs>
        <w:tab w:val="clear" w:pos="8640"/>
        <w:tab w:val="right" w:pos="8476"/>
      </w:tabs>
      <w:ind w:firstLine="720"/>
    </w:pPr>
  </w:p>
  <w:p w:rsidR="00BA56E7" w:rsidRDefault="00BA56E7">
    <w:pPr>
      <w:pStyle w:val="Header1"/>
      <w:tabs>
        <w:tab w:val="clear" w:pos="8640"/>
        <w:tab w:val="right" w:pos="8476"/>
      </w:tabs>
    </w:pPr>
  </w:p>
  <w:p w:rsidR="00B52AAB" w:rsidRDefault="00B52AAB">
    <w:pPr>
      <w:pStyle w:val="Header1"/>
      <w:tabs>
        <w:tab w:val="clear" w:pos="8640"/>
        <w:tab w:val="right" w:pos="8476"/>
      </w:tabs>
    </w:pPr>
  </w:p>
  <w:p w:rsidR="00BA56E7" w:rsidRDefault="00132491">
    <w:pPr>
      <w:pStyle w:val="Header1"/>
      <w:tabs>
        <w:tab w:val="clear" w:pos="8640"/>
        <w:tab w:val="right" w:pos="8476"/>
      </w:tabs>
      <w:rPr>
        <w:rFonts w:eastAsia="Times New Roman"/>
        <w:color w:val="auto"/>
        <w:sz w:val="20"/>
        <w:lang w:val="en-US"/>
      </w:rPr>
    </w:pPr>
    <w:r w:rsidRPr="00132491">
      <w:rPr>
        <w:noProof/>
        <w:lang w:val="en-US"/>
      </w:rPr>
      <w:pict>
        <v:rect id="_x0000_s2049" style="position:absolute;margin-left:28.85pt;margin-top:725.8pt;width:244.15pt;height:54.5pt;z-index:-251659776;mso-position-horizontal-relative:page;mso-position-vertical-relative:page" coordsize="21600,21600" stroked="f">
          <v:fill o:detectmouseclick="t"/>
          <v:stroke joinstyle="round"/>
          <v:path arrowok="t" o:connectlocs="10800,10800"/>
          <v:textbox inset="3pt,3pt,3pt,3pt">
            <w:txbxContent>
              <w:p w:rsidR="00BA56E7" w:rsidRDefault="00BA56E7">
                <w:pPr>
                  <w:rPr>
                    <w:rFonts w:ascii="Lucida Grande" w:hAnsi="Lucida Grande"/>
                    <w:b/>
                    <w:color w:val="464646"/>
                    <w:sz w:val="22"/>
                  </w:rPr>
                </w:pPr>
                <w:r>
                  <w:rPr>
                    <w:rFonts w:ascii="Lucida Grande" w:hAnsi="Lucida Grande"/>
                    <w:b/>
                    <w:color w:val="464646"/>
                    <w:sz w:val="22"/>
                  </w:rPr>
                  <w:t>Oficina del Secretario</w:t>
                </w:r>
              </w:p>
              <w:p w:rsidR="00BA56E7" w:rsidRDefault="00BA56E7">
                <w:pPr>
                  <w:rPr>
                    <w:rFonts w:ascii="Lucida Grande" w:hAnsi="Lucida Grande"/>
                    <w:color w:val="464646"/>
                    <w:sz w:val="20"/>
                  </w:rPr>
                </w:pPr>
                <w:r>
                  <w:rPr>
                    <w:rFonts w:ascii="Lucida Grande" w:hAnsi="Lucida Grande"/>
                    <w:color w:val="464646"/>
                    <w:sz w:val="20"/>
                  </w:rPr>
                  <w:t xml:space="preserve">PO Box 9023207 San Juan PR  00902-3207         </w:t>
                </w:r>
              </w:p>
              <w:p w:rsidR="00BA56E7" w:rsidRDefault="00BA56E7">
                <w:pPr>
                  <w:rPr>
                    <w:rFonts w:ascii="Lucida Grande" w:hAnsi="Lucida Grande"/>
                    <w:color w:val="464646"/>
                    <w:sz w:val="20"/>
                  </w:rPr>
                </w:pPr>
                <w:r>
                  <w:rPr>
                    <w:rFonts w:ascii="Lucida Grande" w:hAnsi="Lucida Grande"/>
                    <w:color w:val="464646"/>
                    <w:sz w:val="20"/>
                  </w:rPr>
                  <w:t>Tels. (787) 721-8259   Fax: (787) 268-1845</w:t>
                </w:r>
              </w:p>
              <w:p w:rsidR="00BA56E7" w:rsidRDefault="00BA56E7">
                <w:pPr>
                  <w:rPr>
                    <w:rFonts w:eastAsia="Times New Roman"/>
                    <w:color w:val="auto"/>
                    <w:sz w:val="20"/>
                    <w:lang w:val="en-US"/>
                  </w:rPr>
                </w:pPr>
              </w:p>
            </w:txbxContent>
          </v:textbox>
          <w10:wrap anchorx="page" anchory="page"/>
        </v:rect>
      </w:pict>
    </w:r>
    <w:r w:rsidRPr="00132491">
      <w:rPr>
        <w:noProof/>
        <w:lang w:val="en-US"/>
      </w:rPr>
      <w:pict>
        <v:rect id="_x0000_s2050" style="position:absolute;margin-left:477.65pt;margin-top:693.55pt;width:110.85pt;height:81.55pt;z-index:-251657728;mso-position-horizontal-relative:page;mso-position-vertical-relative:page" coordsize="21600,21600" filled="f" stroked="f">
          <v:fill o:detectmouseclick="t"/>
          <v:stroke joinstyle="round"/>
          <v:path arrowok="t" o:connectlocs="10800,10800"/>
          <v:textbox inset="7pt,7pt,7pt,7pt">
            <w:txbxContent>
              <w:p w:rsidR="00BA56E7" w:rsidRDefault="00BA56E7">
                <w:pPr>
                  <w:rPr>
                    <w:rFonts w:eastAsia="Times New Roman"/>
                    <w:color w:val="auto"/>
                    <w:sz w:val="20"/>
                    <w:lang w:val="en-US"/>
                  </w:rPr>
                </w:pPr>
                <w:r>
                  <w:rPr>
                    <w:noProof/>
                    <w:lang w:val="en-US"/>
                  </w:rPr>
                  <w:drawing>
                    <wp:inline distT="0" distB="0" distL="0" distR="0">
                      <wp:extent cx="120967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b="15730"/>
                              <a:stretch>
                                <a:fillRect/>
                              </a:stretch>
                            </pic:blipFill>
                            <pic:spPr bwMode="auto">
                              <a:xfrm>
                                <a:off x="0" y="0"/>
                                <a:ext cx="1209675" cy="714375"/>
                              </a:xfrm>
                              <a:prstGeom prst="rect">
                                <a:avLst/>
                              </a:prstGeom>
                              <a:noFill/>
                              <a:ln w="9525">
                                <a:noFill/>
                                <a:miter lim="800000"/>
                                <a:headEnd/>
                                <a:tailEnd/>
                              </a:ln>
                            </pic:spPr>
                          </pic:pic>
                        </a:graphicData>
                      </a:graphic>
                    </wp:inline>
                  </w:drawing>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
    <w:nsid w:val="00000002"/>
    <w:multiLevelType w:val="multilevel"/>
    <w:tmpl w:val="894EE874"/>
    <w:lvl w:ilvl="0">
      <w:start w:val="1"/>
      <w:numFmt w:val="upp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354"/>
        </w:tabs>
        <w:ind w:left="354" w:firstLine="1086"/>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6"/>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6"/>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6"/>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6"/>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6"/>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6"/>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6"/>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6"/>
      </w:pPr>
      <w:rPr>
        <w:rFonts w:ascii="Wingdings" w:eastAsia="ヒラギノ角ゴ Pro W3" w:hAnsi="Wingdings" w:hint="default"/>
        <w:color w:val="000000"/>
        <w:position w:val="0"/>
        <w:sz w:val="24"/>
      </w:rPr>
    </w:lvl>
  </w:abstractNum>
  <w:abstractNum w:abstractNumId="4">
    <w:nsid w:val="00000005"/>
    <w:multiLevelType w:val="multilevel"/>
    <w:tmpl w:val="894EE877"/>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lowerLetter"/>
      <w:lvlText w:val="(%1)"/>
      <w:lvlJc w:val="left"/>
      <w:pPr>
        <w:tabs>
          <w:tab w:val="num" w:pos="720"/>
        </w:tabs>
        <w:ind w:left="720" w:firstLine="720"/>
      </w:pPr>
      <w:rPr>
        <w:rFonts w:hint="default"/>
        <w:color w:val="000000"/>
        <w:position w:val="0"/>
        <w:sz w:val="24"/>
      </w:rPr>
    </w:lvl>
    <w:lvl w:ilvl="1">
      <w:start w:val="1"/>
      <w:numFmt w:val="lowerLetter"/>
      <w:lvlText w:val="(%1)"/>
      <w:lvlJc w:val="left"/>
      <w:pPr>
        <w:tabs>
          <w:tab w:val="num" w:pos="360"/>
        </w:tabs>
        <w:ind w:left="360" w:firstLine="720"/>
      </w:pPr>
      <w:rPr>
        <w:rFonts w:hint="default"/>
        <w:color w:val="000000"/>
        <w:position w:val="0"/>
        <w:sz w:val="24"/>
      </w:rPr>
    </w:lvl>
    <w:lvl w:ilvl="2">
      <w:start w:val="1"/>
      <w:numFmt w:val="lowerLetter"/>
      <w:lvlText w:val="("/>
      <w:lvlJc w:val="left"/>
      <w:pPr>
        <w:tabs>
          <w:tab w:val="num" w:pos="360"/>
        </w:tabs>
        <w:ind w:left="360" w:firstLine="720"/>
      </w:pPr>
      <w:rPr>
        <w:rFonts w:hint="default"/>
        <w:color w:val="000000"/>
        <w:position w:val="0"/>
        <w:sz w:val="24"/>
      </w:rPr>
    </w:lvl>
    <w:lvl w:ilvl="3">
      <w:start w:val="1"/>
      <w:numFmt w:val="lowerLetter"/>
      <w:lvlText w:val="("/>
      <w:lvlJc w:val="left"/>
      <w:pPr>
        <w:tabs>
          <w:tab w:val="num" w:pos="360"/>
        </w:tabs>
        <w:ind w:left="360" w:firstLine="720"/>
      </w:pPr>
      <w:rPr>
        <w:rFonts w:hint="default"/>
        <w:color w:val="000000"/>
        <w:position w:val="0"/>
        <w:sz w:val="24"/>
      </w:rPr>
    </w:lvl>
    <w:lvl w:ilvl="4">
      <w:start w:val="1"/>
      <w:numFmt w:val="lowerLetter"/>
      <w:lvlText w:val="("/>
      <w:lvlJc w:val="left"/>
      <w:pPr>
        <w:tabs>
          <w:tab w:val="num" w:pos="360"/>
        </w:tabs>
        <w:ind w:left="360" w:firstLine="720"/>
      </w:pPr>
      <w:rPr>
        <w:rFonts w:hint="default"/>
        <w:color w:val="000000"/>
        <w:position w:val="0"/>
        <w:sz w:val="24"/>
      </w:rPr>
    </w:lvl>
    <w:lvl w:ilvl="5">
      <w:start w:val="1"/>
      <w:numFmt w:val="lowerLetter"/>
      <w:lvlText w:val="("/>
      <w:lvlJc w:val="left"/>
      <w:pPr>
        <w:tabs>
          <w:tab w:val="num" w:pos="360"/>
        </w:tabs>
        <w:ind w:left="360" w:firstLine="720"/>
      </w:pPr>
      <w:rPr>
        <w:rFonts w:hint="default"/>
        <w:color w:val="000000"/>
        <w:position w:val="0"/>
        <w:sz w:val="24"/>
      </w:rPr>
    </w:lvl>
    <w:lvl w:ilvl="6">
      <w:start w:val="1"/>
      <w:numFmt w:val="lowerLetter"/>
      <w:lvlText w:val="("/>
      <w:lvlJc w:val="left"/>
      <w:pPr>
        <w:tabs>
          <w:tab w:val="num" w:pos="360"/>
        </w:tabs>
        <w:ind w:left="360" w:firstLine="720"/>
      </w:pPr>
      <w:rPr>
        <w:rFonts w:hint="default"/>
        <w:color w:val="000000"/>
        <w:position w:val="0"/>
        <w:sz w:val="24"/>
      </w:rPr>
    </w:lvl>
    <w:lvl w:ilvl="7">
      <w:start w:val="1"/>
      <w:numFmt w:val="lowerLetter"/>
      <w:lvlText w:val="("/>
      <w:lvlJc w:val="left"/>
      <w:pPr>
        <w:tabs>
          <w:tab w:val="num" w:pos="360"/>
        </w:tabs>
        <w:ind w:left="360" w:firstLine="720"/>
      </w:pPr>
      <w:rPr>
        <w:rFonts w:hint="default"/>
        <w:color w:val="000000"/>
        <w:position w:val="0"/>
        <w:sz w:val="24"/>
      </w:rPr>
    </w:lvl>
    <w:lvl w:ilvl="8">
      <w:start w:val="1"/>
      <w:numFmt w:val="lowerLetter"/>
      <w:lvlText w:val="("/>
      <w:lvlJc w:val="left"/>
      <w:pPr>
        <w:tabs>
          <w:tab w:val="num" w:pos="360"/>
        </w:tabs>
        <w:ind w:left="360" w:firstLine="720"/>
      </w:pPr>
      <w:rPr>
        <w:rFont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start w:val="1"/>
      <w:numFmt w:val="bullet"/>
      <w:lvlText w:val="•"/>
      <w:lvlJc w:val="left"/>
      <w:pPr>
        <w:tabs>
          <w:tab w:val="num" w:pos="354"/>
        </w:tabs>
        <w:ind w:left="354" w:firstLine="1086"/>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6"/>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6"/>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6"/>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6"/>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6"/>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6"/>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6"/>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6"/>
      </w:pPr>
      <w:rPr>
        <w:rFonts w:ascii="Wingdings" w:eastAsia="ヒラギノ角ゴ Pro W3" w:hAnsi="Wingdings" w:hint="default"/>
        <w:color w:val="000000"/>
        <w:position w:val="0"/>
        <w:sz w:val="24"/>
      </w:rPr>
    </w:lvl>
  </w:abstractNum>
  <w:abstractNum w:abstractNumId="10">
    <w:nsid w:val="18676E3F"/>
    <w:multiLevelType w:val="hybridMultilevel"/>
    <w:tmpl w:val="656A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C62D6"/>
    <w:multiLevelType w:val="hybridMultilevel"/>
    <w:tmpl w:val="D35E627C"/>
    <w:lvl w:ilvl="0" w:tplc="F2F0A6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3181F"/>
    <w:multiLevelType w:val="hybridMultilevel"/>
    <w:tmpl w:val="46EC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FF29EB"/>
    <w:multiLevelType w:val="hybridMultilevel"/>
    <w:tmpl w:val="B7221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585E96"/>
    <w:multiLevelType w:val="hybridMultilevel"/>
    <w:tmpl w:val="0DE68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BF2CDE"/>
    <w:multiLevelType w:val="hybridMultilevel"/>
    <w:tmpl w:val="E472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607C79"/>
    <w:multiLevelType w:val="hybridMultilevel"/>
    <w:tmpl w:val="DD7C9218"/>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num>
  <w:num w:numId="13">
    <w:abstractNumId w:val="16"/>
  </w:num>
  <w:num w:numId="14">
    <w:abstractNumId w:val="13"/>
  </w:num>
  <w:num w:numId="15">
    <w:abstractNumId w:val="15"/>
  </w:num>
  <w:num w:numId="16">
    <w:abstractNumId w:val="1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C7687"/>
    <w:rsid w:val="000156AF"/>
    <w:rsid w:val="000162B8"/>
    <w:rsid w:val="00016757"/>
    <w:rsid w:val="0002104A"/>
    <w:rsid w:val="00022F07"/>
    <w:rsid w:val="00027307"/>
    <w:rsid w:val="00034AA1"/>
    <w:rsid w:val="0004394C"/>
    <w:rsid w:val="00052819"/>
    <w:rsid w:val="00077042"/>
    <w:rsid w:val="000848AC"/>
    <w:rsid w:val="00092EBE"/>
    <w:rsid w:val="00094E40"/>
    <w:rsid w:val="000A0593"/>
    <w:rsid w:val="000A68E4"/>
    <w:rsid w:val="000C2A85"/>
    <w:rsid w:val="000D7E0B"/>
    <w:rsid w:val="000E4588"/>
    <w:rsid w:val="000E6174"/>
    <w:rsid w:val="000E6A83"/>
    <w:rsid w:val="000E790F"/>
    <w:rsid w:val="00115918"/>
    <w:rsid w:val="00132491"/>
    <w:rsid w:val="00144B83"/>
    <w:rsid w:val="0015431E"/>
    <w:rsid w:val="001559AD"/>
    <w:rsid w:val="001611EC"/>
    <w:rsid w:val="00173F61"/>
    <w:rsid w:val="00184888"/>
    <w:rsid w:val="00190C8E"/>
    <w:rsid w:val="00191A31"/>
    <w:rsid w:val="0019629D"/>
    <w:rsid w:val="001A01A6"/>
    <w:rsid w:val="001B0581"/>
    <w:rsid w:val="001B43AF"/>
    <w:rsid w:val="001B6463"/>
    <w:rsid w:val="001C1B04"/>
    <w:rsid w:val="001C250B"/>
    <w:rsid w:val="001C4902"/>
    <w:rsid w:val="001D468F"/>
    <w:rsid w:val="001D6273"/>
    <w:rsid w:val="001E4695"/>
    <w:rsid w:val="001F2385"/>
    <w:rsid w:val="001F293B"/>
    <w:rsid w:val="002356C6"/>
    <w:rsid w:val="00237E0D"/>
    <w:rsid w:val="0024354A"/>
    <w:rsid w:val="00245BE7"/>
    <w:rsid w:val="0026589B"/>
    <w:rsid w:val="00270429"/>
    <w:rsid w:val="002A7B44"/>
    <w:rsid w:val="002B7BA3"/>
    <w:rsid w:val="002D3A28"/>
    <w:rsid w:val="002E0EEA"/>
    <w:rsid w:val="002E259F"/>
    <w:rsid w:val="002E450E"/>
    <w:rsid w:val="002F4A57"/>
    <w:rsid w:val="00300596"/>
    <w:rsid w:val="00333E23"/>
    <w:rsid w:val="00334E31"/>
    <w:rsid w:val="00345644"/>
    <w:rsid w:val="00385DD4"/>
    <w:rsid w:val="00391767"/>
    <w:rsid w:val="00392705"/>
    <w:rsid w:val="003B24AC"/>
    <w:rsid w:val="003E61A7"/>
    <w:rsid w:val="003E795D"/>
    <w:rsid w:val="003F0B73"/>
    <w:rsid w:val="0040138F"/>
    <w:rsid w:val="004027F6"/>
    <w:rsid w:val="0042492F"/>
    <w:rsid w:val="0043657A"/>
    <w:rsid w:val="00440F73"/>
    <w:rsid w:val="004411D6"/>
    <w:rsid w:val="00444C04"/>
    <w:rsid w:val="004737F0"/>
    <w:rsid w:val="00474454"/>
    <w:rsid w:val="00487D5D"/>
    <w:rsid w:val="004B57D4"/>
    <w:rsid w:val="004B5AD0"/>
    <w:rsid w:val="004C7687"/>
    <w:rsid w:val="004E1474"/>
    <w:rsid w:val="005178E6"/>
    <w:rsid w:val="0054325B"/>
    <w:rsid w:val="00547A54"/>
    <w:rsid w:val="005812DD"/>
    <w:rsid w:val="00581716"/>
    <w:rsid w:val="00582FC1"/>
    <w:rsid w:val="005B0908"/>
    <w:rsid w:val="005B4512"/>
    <w:rsid w:val="005D100A"/>
    <w:rsid w:val="00617D4C"/>
    <w:rsid w:val="00625081"/>
    <w:rsid w:val="00633B18"/>
    <w:rsid w:val="00660465"/>
    <w:rsid w:val="0066595C"/>
    <w:rsid w:val="006815B6"/>
    <w:rsid w:val="0068630B"/>
    <w:rsid w:val="0069229A"/>
    <w:rsid w:val="00695C97"/>
    <w:rsid w:val="00697D8C"/>
    <w:rsid w:val="006E7719"/>
    <w:rsid w:val="006F098F"/>
    <w:rsid w:val="006F3513"/>
    <w:rsid w:val="006F68AB"/>
    <w:rsid w:val="00710907"/>
    <w:rsid w:val="00714232"/>
    <w:rsid w:val="00732E75"/>
    <w:rsid w:val="00744399"/>
    <w:rsid w:val="00766BBA"/>
    <w:rsid w:val="00774B10"/>
    <w:rsid w:val="0077623D"/>
    <w:rsid w:val="00782385"/>
    <w:rsid w:val="007A3EF6"/>
    <w:rsid w:val="007C0362"/>
    <w:rsid w:val="007C64D6"/>
    <w:rsid w:val="007E561D"/>
    <w:rsid w:val="007E6F9E"/>
    <w:rsid w:val="007F3CC9"/>
    <w:rsid w:val="00823013"/>
    <w:rsid w:val="00825FC3"/>
    <w:rsid w:val="008309F3"/>
    <w:rsid w:val="008402E9"/>
    <w:rsid w:val="0084045E"/>
    <w:rsid w:val="00854769"/>
    <w:rsid w:val="00861960"/>
    <w:rsid w:val="00873722"/>
    <w:rsid w:val="00873EEE"/>
    <w:rsid w:val="00874CB5"/>
    <w:rsid w:val="00881F6C"/>
    <w:rsid w:val="00891AD1"/>
    <w:rsid w:val="008A7912"/>
    <w:rsid w:val="008D37D0"/>
    <w:rsid w:val="008E7C28"/>
    <w:rsid w:val="008F22E0"/>
    <w:rsid w:val="009074C8"/>
    <w:rsid w:val="00921632"/>
    <w:rsid w:val="009217CB"/>
    <w:rsid w:val="0096512B"/>
    <w:rsid w:val="00974899"/>
    <w:rsid w:val="009949EA"/>
    <w:rsid w:val="009977C6"/>
    <w:rsid w:val="009A6138"/>
    <w:rsid w:val="009A703D"/>
    <w:rsid w:val="009B5FE5"/>
    <w:rsid w:val="00A00EE8"/>
    <w:rsid w:val="00A02ECE"/>
    <w:rsid w:val="00A1143A"/>
    <w:rsid w:val="00A31693"/>
    <w:rsid w:val="00A40919"/>
    <w:rsid w:val="00A54FCF"/>
    <w:rsid w:val="00A703C6"/>
    <w:rsid w:val="00A85AE3"/>
    <w:rsid w:val="00A97531"/>
    <w:rsid w:val="00AA616A"/>
    <w:rsid w:val="00AF1463"/>
    <w:rsid w:val="00B04379"/>
    <w:rsid w:val="00B52AAB"/>
    <w:rsid w:val="00B630AD"/>
    <w:rsid w:val="00B66A37"/>
    <w:rsid w:val="00B7220A"/>
    <w:rsid w:val="00B730EF"/>
    <w:rsid w:val="00B77443"/>
    <w:rsid w:val="00B840DA"/>
    <w:rsid w:val="00B84BC9"/>
    <w:rsid w:val="00BA56E7"/>
    <w:rsid w:val="00BB588B"/>
    <w:rsid w:val="00BB67A2"/>
    <w:rsid w:val="00BC4032"/>
    <w:rsid w:val="00BE4C54"/>
    <w:rsid w:val="00BF6499"/>
    <w:rsid w:val="00C016E7"/>
    <w:rsid w:val="00C10BF5"/>
    <w:rsid w:val="00C40213"/>
    <w:rsid w:val="00C50E34"/>
    <w:rsid w:val="00C61E57"/>
    <w:rsid w:val="00C62A4F"/>
    <w:rsid w:val="00C655BF"/>
    <w:rsid w:val="00C712E3"/>
    <w:rsid w:val="00C82239"/>
    <w:rsid w:val="00CA2768"/>
    <w:rsid w:val="00CB1FB1"/>
    <w:rsid w:val="00CC74FD"/>
    <w:rsid w:val="00CD2E56"/>
    <w:rsid w:val="00CE0F69"/>
    <w:rsid w:val="00CE57AA"/>
    <w:rsid w:val="00D152D3"/>
    <w:rsid w:val="00D231F7"/>
    <w:rsid w:val="00D379C8"/>
    <w:rsid w:val="00D652BE"/>
    <w:rsid w:val="00D72F1F"/>
    <w:rsid w:val="00D827A1"/>
    <w:rsid w:val="00D94B2E"/>
    <w:rsid w:val="00DC2766"/>
    <w:rsid w:val="00DD0B2C"/>
    <w:rsid w:val="00DD39F7"/>
    <w:rsid w:val="00DD76D6"/>
    <w:rsid w:val="00DE5ABC"/>
    <w:rsid w:val="00DF4E92"/>
    <w:rsid w:val="00DF7416"/>
    <w:rsid w:val="00E01857"/>
    <w:rsid w:val="00E1316F"/>
    <w:rsid w:val="00E20734"/>
    <w:rsid w:val="00E2458A"/>
    <w:rsid w:val="00E4573C"/>
    <w:rsid w:val="00E47F6A"/>
    <w:rsid w:val="00E508FE"/>
    <w:rsid w:val="00E5480B"/>
    <w:rsid w:val="00E61AF1"/>
    <w:rsid w:val="00E63589"/>
    <w:rsid w:val="00E84F1A"/>
    <w:rsid w:val="00EA2F21"/>
    <w:rsid w:val="00EB7E40"/>
    <w:rsid w:val="00ED4B25"/>
    <w:rsid w:val="00EE5845"/>
    <w:rsid w:val="00F15D32"/>
    <w:rsid w:val="00F2233B"/>
    <w:rsid w:val="00F32B15"/>
    <w:rsid w:val="00F52C3C"/>
    <w:rsid w:val="00F76C06"/>
    <w:rsid w:val="00F801D6"/>
    <w:rsid w:val="00F87051"/>
    <w:rsid w:val="00FA2432"/>
    <w:rsid w:val="00FD0670"/>
    <w:rsid w:val="00FD7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F22E0"/>
    <w:rPr>
      <w:rFonts w:eastAsia="ヒラギノ角ゴ Pro W3"/>
      <w:color w:val="000000"/>
      <w:sz w:val="24"/>
      <w:szCs w:val="24"/>
      <w:lang w:val="es-ES_tradnl"/>
    </w:rPr>
  </w:style>
  <w:style w:type="paragraph" w:styleId="Heading1">
    <w:name w:val="heading 1"/>
    <w:basedOn w:val="Normal"/>
    <w:link w:val="Heading1Char"/>
    <w:uiPriority w:val="1"/>
    <w:qFormat/>
    <w:locked/>
    <w:rsid w:val="00345644"/>
    <w:pPr>
      <w:widowControl w:val="0"/>
      <w:spacing w:before="1"/>
      <w:ind w:left="840" w:hanging="360"/>
      <w:outlineLvl w:val="0"/>
    </w:pPr>
    <w:rPr>
      <w:rFonts w:ascii="Cambria" w:eastAsia="Cambria" w:hAnsi="Cambria" w:cs="Cambria"/>
      <w:b/>
      <w:bCs/>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autoRedefine/>
    <w:rsid w:val="008F22E0"/>
    <w:pPr>
      <w:tabs>
        <w:tab w:val="center" w:pos="4320"/>
        <w:tab w:val="right" w:pos="8640"/>
      </w:tabs>
    </w:pPr>
    <w:rPr>
      <w:rFonts w:eastAsia="ヒラギノ角ゴ Pro W3"/>
      <w:color w:val="000000"/>
      <w:sz w:val="24"/>
      <w:lang w:val="es-ES_tradnl"/>
    </w:rPr>
  </w:style>
  <w:style w:type="paragraph" w:customStyle="1" w:styleId="Footer1">
    <w:name w:val="Footer1"/>
    <w:rsid w:val="008F22E0"/>
    <w:pPr>
      <w:tabs>
        <w:tab w:val="center" w:pos="4320"/>
        <w:tab w:val="right" w:pos="8640"/>
      </w:tabs>
    </w:pPr>
    <w:rPr>
      <w:rFonts w:eastAsia="ヒラギノ角ゴ Pro W3"/>
      <w:color w:val="000000"/>
      <w:sz w:val="24"/>
      <w:lang w:val="es-ES_tradnl"/>
    </w:rPr>
  </w:style>
  <w:style w:type="paragraph" w:styleId="ListParagraph">
    <w:name w:val="List Paragraph"/>
    <w:qFormat/>
    <w:rsid w:val="008F22E0"/>
    <w:pPr>
      <w:ind w:left="720"/>
    </w:pPr>
    <w:rPr>
      <w:rFonts w:ascii="Arial" w:eastAsia="ヒラギノ角ゴ Pro W3" w:hAnsi="Arial"/>
      <w:color w:val="000000"/>
      <w:sz w:val="24"/>
    </w:rPr>
  </w:style>
  <w:style w:type="character" w:customStyle="1" w:styleId="FootnoteReference1">
    <w:name w:val="Footnote Reference1"/>
    <w:rsid w:val="008F22E0"/>
    <w:rPr>
      <w:color w:val="000000"/>
      <w:sz w:val="20"/>
      <w:vertAlign w:val="superscript"/>
    </w:rPr>
  </w:style>
  <w:style w:type="paragraph" w:customStyle="1" w:styleId="FootnoteText1">
    <w:name w:val="Footnote Text1"/>
    <w:rsid w:val="008F22E0"/>
    <w:rPr>
      <w:rFonts w:eastAsia="ヒラギノ角ゴ Pro W3"/>
      <w:color w:val="000000"/>
      <w:lang w:val="es-ES_tradnl"/>
    </w:rPr>
  </w:style>
  <w:style w:type="paragraph" w:customStyle="1" w:styleId="BodyText1">
    <w:name w:val="Body Text1"/>
    <w:autoRedefine/>
    <w:rsid w:val="008F22E0"/>
    <w:rPr>
      <w:rFonts w:eastAsia="ヒラギノ角ゴ Pro W3"/>
      <w:color w:val="000000"/>
      <w:sz w:val="24"/>
      <w:lang w:val="es-ES_tradnl"/>
    </w:rPr>
  </w:style>
  <w:style w:type="numbering" w:customStyle="1" w:styleId="List6">
    <w:name w:val="List 6"/>
    <w:rsid w:val="008F22E0"/>
  </w:style>
  <w:style w:type="numbering" w:customStyle="1" w:styleId="List8">
    <w:name w:val="List 8"/>
    <w:rsid w:val="008F22E0"/>
  </w:style>
  <w:style w:type="paragraph" w:styleId="BalloonText">
    <w:name w:val="Balloon Text"/>
    <w:basedOn w:val="Normal"/>
    <w:link w:val="BalloonTextChar"/>
    <w:locked/>
    <w:rsid w:val="00CA2768"/>
    <w:rPr>
      <w:rFonts w:ascii="Tahoma" w:hAnsi="Tahoma" w:cs="Tahoma"/>
      <w:sz w:val="16"/>
      <w:szCs w:val="16"/>
    </w:rPr>
  </w:style>
  <w:style w:type="character" w:customStyle="1" w:styleId="BalloonTextChar">
    <w:name w:val="Balloon Text Char"/>
    <w:basedOn w:val="DefaultParagraphFont"/>
    <w:link w:val="BalloonText"/>
    <w:rsid w:val="00CA2768"/>
    <w:rPr>
      <w:rFonts w:ascii="Tahoma" w:eastAsia="ヒラギノ角ゴ Pro W3" w:hAnsi="Tahoma" w:cs="Tahoma"/>
      <w:color w:val="000000"/>
      <w:sz w:val="16"/>
      <w:szCs w:val="16"/>
      <w:lang w:val="es-ES_tradnl"/>
    </w:rPr>
  </w:style>
  <w:style w:type="paragraph" w:styleId="NormalWeb">
    <w:name w:val="Normal (Web)"/>
    <w:basedOn w:val="Normal"/>
    <w:unhideWhenUsed/>
    <w:locked/>
    <w:rsid w:val="00CA2768"/>
    <w:pPr>
      <w:spacing w:after="150"/>
    </w:pPr>
    <w:rPr>
      <w:rFonts w:eastAsia="Times New Roman"/>
      <w:color w:val="auto"/>
      <w:lang w:val="en-US"/>
    </w:rPr>
  </w:style>
  <w:style w:type="character" w:customStyle="1" w:styleId="documentbody1">
    <w:name w:val="documentbody1"/>
    <w:rsid w:val="00144B83"/>
    <w:rPr>
      <w:rFonts w:ascii="Verdana" w:eastAsia="ヒラギノ角ゴ Pro W3" w:hAnsi="Verdana"/>
      <w:b w:val="0"/>
      <w:i w:val="0"/>
      <w:color w:val="000000"/>
      <w:sz w:val="19"/>
    </w:rPr>
  </w:style>
  <w:style w:type="paragraph" w:styleId="Header">
    <w:name w:val="header"/>
    <w:basedOn w:val="Normal"/>
    <w:link w:val="HeaderChar"/>
    <w:uiPriority w:val="99"/>
    <w:unhideWhenUsed/>
    <w:locked/>
    <w:rsid w:val="00AF1463"/>
    <w:pPr>
      <w:tabs>
        <w:tab w:val="center" w:pos="4680"/>
        <w:tab w:val="right" w:pos="9360"/>
      </w:tabs>
    </w:pPr>
    <w:rPr>
      <w:rFonts w:asciiTheme="minorHAnsi" w:eastAsia="MS Mincho" w:hAnsiTheme="minorHAnsi" w:cstheme="minorBidi"/>
      <w:color w:val="auto"/>
      <w:sz w:val="22"/>
      <w:szCs w:val="22"/>
      <w:lang w:val="en-US"/>
    </w:rPr>
  </w:style>
  <w:style w:type="character" w:customStyle="1" w:styleId="HeaderChar">
    <w:name w:val="Header Char"/>
    <w:basedOn w:val="DefaultParagraphFont"/>
    <w:link w:val="Header"/>
    <w:uiPriority w:val="99"/>
    <w:rsid w:val="00AF1463"/>
    <w:rPr>
      <w:rFonts w:asciiTheme="minorHAnsi" w:eastAsia="MS Mincho" w:hAnsiTheme="minorHAnsi" w:cstheme="minorBidi"/>
      <w:sz w:val="22"/>
      <w:szCs w:val="22"/>
    </w:rPr>
  </w:style>
  <w:style w:type="paragraph" w:styleId="FootnoteText">
    <w:name w:val="footnote text"/>
    <w:basedOn w:val="Normal"/>
    <w:link w:val="FootnoteTextChar"/>
    <w:locked/>
    <w:rsid w:val="007E561D"/>
    <w:rPr>
      <w:sz w:val="20"/>
      <w:szCs w:val="20"/>
    </w:rPr>
  </w:style>
  <w:style w:type="character" w:customStyle="1" w:styleId="FootnoteTextChar">
    <w:name w:val="Footnote Text Char"/>
    <w:basedOn w:val="DefaultParagraphFont"/>
    <w:link w:val="FootnoteText"/>
    <w:rsid w:val="007E561D"/>
    <w:rPr>
      <w:rFonts w:eastAsia="ヒラギノ角ゴ Pro W3"/>
      <w:color w:val="000000"/>
      <w:lang w:val="es-ES_tradnl"/>
    </w:rPr>
  </w:style>
  <w:style w:type="character" w:styleId="FootnoteReference">
    <w:name w:val="footnote reference"/>
    <w:basedOn w:val="DefaultParagraphFont"/>
    <w:locked/>
    <w:rsid w:val="007E561D"/>
    <w:rPr>
      <w:vertAlign w:val="superscript"/>
    </w:rPr>
  </w:style>
  <w:style w:type="paragraph" w:styleId="Footer">
    <w:name w:val="footer"/>
    <w:basedOn w:val="Normal"/>
    <w:link w:val="FooterChar"/>
    <w:uiPriority w:val="99"/>
    <w:unhideWhenUsed/>
    <w:locked/>
    <w:rsid w:val="00034AA1"/>
    <w:pPr>
      <w:tabs>
        <w:tab w:val="center" w:pos="4320"/>
        <w:tab w:val="right" w:pos="8640"/>
      </w:tabs>
      <w:spacing w:after="200" w:line="276" w:lineRule="auto"/>
    </w:pPr>
    <w:rPr>
      <w:rFonts w:asciiTheme="minorHAnsi" w:eastAsiaTheme="minorEastAsia" w:hAnsiTheme="minorHAnsi" w:cstheme="minorBidi"/>
      <w:color w:val="auto"/>
      <w:sz w:val="22"/>
      <w:szCs w:val="22"/>
      <w:lang w:val="en-US"/>
    </w:rPr>
  </w:style>
  <w:style w:type="character" w:customStyle="1" w:styleId="FooterChar">
    <w:name w:val="Footer Char"/>
    <w:basedOn w:val="DefaultParagraphFont"/>
    <w:link w:val="Footer"/>
    <w:uiPriority w:val="99"/>
    <w:rsid w:val="00034AA1"/>
    <w:rPr>
      <w:rFonts w:asciiTheme="minorHAnsi" w:eastAsiaTheme="minorEastAsia" w:hAnsiTheme="minorHAnsi" w:cstheme="minorBidi"/>
      <w:sz w:val="22"/>
      <w:szCs w:val="22"/>
    </w:rPr>
  </w:style>
  <w:style w:type="paragraph" w:styleId="NoSpacing">
    <w:name w:val="No Spacing"/>
    <w:link w:val="NoSpacingChar"/>
    <w:uiPriority w:val="1"/>
    <w:qFormat/>
    <w:rsid w:val="00BF6499"/>
    <w:rPr>
      <w:rFonts w:asciiTheme="minorHAnsi" w:eastAsiaTheme="minorEastAsia" w:hAnsiTheme="minorHAnsi" w:cstheme="minorBidi"/>
      <w:sz w:val="5"/>
      <w:szCs w:val="24"/>
    </w:rPr>
  </w:style>
  <w:style w:type="character" w:customStyle="1" w:styleId="NoSpacingChar">
    <w:name w:val="No Spacing Char"/>
    <w:basedOn w:val="DefaultParagraphFont"/>
    <w:link w:val="NoSpacing"/>
    <w:uiPriority w:val="1"/>
    <w:rsid w:val="00BF6499"/>
    <w:rPr>
      <w:rFonts w:asciiTheme="minorHAnsi" w:eastAsiaTheme="minorEastAsia" w:hAnsiTheme="minorHAnsi" w:cstheme="minorBidi"/>
      <w:sz w:val="5"/>
      <w:szCs w:val="24"/>
    </w:rPr>
  </w:style>
  <w:style w:type="paragraph" w:styleId="BodyText">
    <w:name w:val="Body Text"/>
    <w:basedOn w:val="Normal"/>
    <w:link w:val="BodyTextChar"/>
    <w:uiPriority w:val="1"/>
    <w:qFormat/>
    <w:locked/>
    <w:rsid w:val="009977C6"/>
    <w:pPr>
      <w:widowControl w:val="0"/>
    </w:pPr>
    <w:rPr>
      <w:rFonts w:ascii="Cambria" w:eastAsia="Cambria" w:hAnsi="Cambria" w:cs="Cambria"/>
      <w:color w:val="auto"/>
      <w:lang w:val="en-US"/>
    </w:rPr>
  </w:style>
  <w:style w:type="character" w:customStyle="1" w:styleId="BodyTextChar">
    <w:name w:val="Body Text Char"/>
    <w:basedOn w:val="DefaultParagraphFont"/>
    <w:link w:val="BodyText"/>
    <w:uiPriority w:val="1"/>
    <w:rsid w:val="009977C6"/>
    <w:rPr>
      <w:rFonts w:ascii="Cambria" w:eastAsia="Cambria" w:hAnsi="Cambria" w:cs="Cambria"/>
      <w:sz w:val="24"/>
      <w:szCs w:val="24"/>
    </w:rPr>
  </w:style>
  <w:style w:type="character" w:customStyle="1" w:styleId="Heading1Char">
    <w:name w:val="Heading 1 Char"/>
    <w:basedOn w:val="DefaultParagraphFont"/>
    <w:link w:val="Heading1"/>
    <w:uiPriority w:val="1"/>
    <w:rsid w:val="00345644"/>
    <w:rPr>
      <w:rFonts w:ascii="Cambria" w:eastAsia="Cambria" w:hAnsi="Cambria" w:cs="Cambria"/>
      <w:b/>
      <w:bCs/>
      <w:sz w:val="24"/>
      <w:szCs w:val="24"/>
    </w:rPr>
  </w:style>
</w:styles>
</file>

<file path=word/webSettings.xml><?xml version="1.0" encoding="utf-8"?>
<w:webSettings xmlns:r="http://schemas.openxmlformats.org/officeDocument/2006/relationships" xmlns:w="http://schemas.openxmlformats.org/wordprocessingml/2006/main">
  <w:divs>
    <w:div w:id="1589774428">
      <w:bodyDiv w:val="1"/>
      <w:marLeft w:val="0"/>
      <w:marRight w:val="0"/>
      <w:marTop w:val="0"/>
      <w:marBottom w:val="0"/>
      <w:divBdr>
        <w:top w:val="none" w:sz="0" w:space="0" w:color="auto"/>
        <w:left w:val="none" w:sz="0" w:space="0" w:color="auto"/>
        <w:bottom w:val="none" w:sz="0" w:space="0" w:color="auto"/>
        <w:right w:val="none" w:sz="0" w:space="0" w:color="auto"/>
      </w:divBdr>
      <w:divsChild>
        <w:div w:id="1601333538">
          <w:marLeft w:val="0"/>
          <w:marRight w:val="0"/>
          <w:marTop w:val="0"/>
          <w:marBottom w:val="0"/>
          <w:divBdr>
            <w:top w:val="none" w:sz="0" w:space="0" w:color="auto"/>
            <w:left w:val="none" w:sz="0" w:space="0" w:color="auto"/>
            <w:bottom w:val="none" w:sz="0" w:space="0" w:color="auto"/>
            <w:right w:val="none" w:sz="0" w:space="0" w:color="auto"/>
          </w:divBdr>
          <w:divsChild>
            <w:div w:id="1521159535">
              <w:marLeft w:val="0"/>
              <w:marRight w:val="0"/>
              <w:marTop w:val="0"/>
              <w:marBottom w:val="0"/>
              <w:divBdr>
                <w:top w:val="none" w:sz="0" w:space="0" w:color="auto"/>
                <w:left w:val="none" w:sz="0" w:space="0" w:color="auto"/>
                <w:bottom w:val="none" w:sz="0" w:space="0" w:color="auto"/>
                <w:right w:val="none" w:sz="0" w:space="0" w:color="auto"/>
              </w:divBdr>
              <w:divsChild>
                <w:div w:id="346373577">
                  <w:marLeft w:val="0"/>
                  <w:marRight w:val="0"/>
                  <w:marTop w:val="0"/>
                  <w:marBottom w:val="0"/>
                  <w:divBdr>
                    <w:top w:val="none" w:sz="0" w:space="0" w:color="auto"/>
                    <w:left w:val="none" w:sz="0" w:space="0" w:color="auto"/>
                    <w:bottom w:val="none" w:sz="0" w:space="0" w:color="auto"/>
                    <w:right w:val="none" w:sz="0" w:space="0" w:color="auto"/>
                  </w:divBdr>
                  <w:divsChild>
                    <w:div w:id="1188982125">
                      <w:marLeft w:val="0"/>
                      <w:marRight w:val="0"/>
                      <w:marTop w:val="0"/>
                      <w:marBottom w:val="0"/>
                      <w:divBdr>
                        <w:top w:val="none" w:sz="0" w:space="0" w:color="auto"/>
                        <w:left w:val="none" w:sz="0" w:space="0" w:color="auto"/>
                        <w:bottom w:val="none" w:sz="0" w:space="0" w:color="auto"/>
                        <w:right w:val="none" w:sz="0" w:space="0" w:color="auto"/>
                      </w:divBdr>
                      <w:divsChild>
                        <w:div w:id="338967488">
                          <w:marLeft w:val="0"/>
                          <w:marRight w:val="0"/>
                          <w:marTop w:val="0"/>
                          <w:marBottom w:val="0"/>
                          <w:divBdr>
                            <w:top w:val="none" w:sz="0" w:space="0" w:color="auto"/>
                            <w:left w:val="none" w:sz="0" w:space="0" w:color="auto"/>
                            <w:bottom w:val="none" w:sz="0" w:space="0" w:color="auto"/>
                            <w:right w:val="none" w:sz="0" w:space="0" w:color="auto"/>
                          </w:divBdr>
                          <w:divsChild>
                            <w:div w:id="359746846">
                              <w:marLeft w:val="0"/>
                              <w:marRight w:val="0"/>
                              <w:marTop w:val="0"/>
                              <w:marBottom w:val="0"/>
                              <w:divBdr>
                                <w:top w:val="none" w:sz="0" w:space="0" w:color="auto"/>
                                <w:left w:val="none" w:sz="0" w:space="0" w:color="auto"/>
                                <w:bottom w:val="none" w:sz="0" w:space="0" w:color="auto"/>
                                <w:right w:val="none" w:sz="0" w:space="0" w:color="auto"/>
                              </w:divBdr>
                              <w:divsChild>
                                <w:div w:id="16146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365816FE81A45B8FDC1BF1A35A501" ma:contentTypeVersion="0" ma:contentTypeDescription="Create a new document." ma:contentTypeScope="" ma:versionID="338e676d850dc267a78afa36b6787b88">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D067A-F702-4D7C-A890-AE3FE3CBB7A1}"/>
</file>

<file path=customXml/itemProps2.xml><?xml version="1.0" encoding="utf-8"?>
<ds:datastoreItem xmlns:ds="http://schemas.openxmlformats.org/officeDocument/2006/customXml" ds:itemID="{E689C0AD-9A93-4E51-8738-42BB1A68AEAB}"/>
</file>

<file path=customXml/itemProps3.xml><?xml version="1.0" encoding="utf-8"?>
<ds:datastoreItem xmlns:ds="http://schemas.openxmlformats.org/officeDocument/2006/customXml" ds:itemID="{DBB6FEAE-2F04-40A7-8E55-6D7C9E214330}"/>
</file>

<file path=customXml/itemProps4.xml><?xml version="1.0" encoding="utf-8"?>
<ds:datastoreItem xmlns:ds="http://schemas.openxmlformats.org/officeDocument/2006/customXml" ds:itemID="{54E5637E-306E-423A-AD56-02F9ABF81E7D}"/>
</file>

<file path=docProps/app.xml><?xml version="1.0" encoding="utf-8"?>
<Properties xmlns="http://schemas.openxmlformats.org/officeDocument/2006/extended-properties" xmlns:vt="http://schemas.openxmlformats.org/officeDocument/2006/docPropsVTypes">
  <Template>Normal</Template>
  <TotalTime>32</TotalTime>
  <Pages>6</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alebron</dc:creator>
  <cp:lastModifiedBy>srrodrig</cp:lastModifiedBy>
  <cp:revision>3</cp:revision>
  <cp:lastPrinted>2016-02-11T18:22:00Z</cp:lastPrinted>
  <dcterms:created xsi:type="dcterms:W3CDTF">2016-10-19T20:32:00Z</dcterms:created>
  <dcterms:modified xsi:type="dcterms:W3CDTF">2016-10-27T14:32:00Z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0x0101005E0365816FE81A45B8FDC1BF1A35A501</vt:lpwstr>
  </property>
</Properties>
</file>